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4F637271" w:rsidR="002C1A73" w:rsidRPr="00203E3E" w:rsidRDefault="00464C0B" w:rsidP="000C614B">
      <w:pPr>
        <w:spacing w:after="240" w:line="240" w:lineRule="auto"/>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751EF73C">
                <wp:simplePos x="0" y="0"/>
                <wp:positionH relativeFrom="page">
                  <wp:align>left</wp:align>
                </wp:positionH>
                <wp:positionV relativeFrom="paragraph">
                  <wp:posOffset>-98298</wp:posOffset>
                </wp:positionV>
                <wp:extent cx="7553325" cy="1031443"/>
                <wp:effectExtent l="0" t="0" r="9525" b="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031443"/>
                        </a:xfrm>
                        <a:prstGeom prst="rect">
                          <a:avLst/>
                        </a:prstGeom>
                        <a:solidFill>
                          <a:srgbClr val="0E7D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ABCE" id="Прямоугольник 1" o:spid="_x0000_s1026" style="position:absolute;margin-left:0;margin-top:-7.75pt;width:594.75pt;height:81.2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" fillcolor="#0e7dc8" stroked="f" strokeweight="1pt">
                <w10:wrap anchorx="page"/>
              </v:rect>
            </w:pict>
          </mc:Fallback>
        </mc:AlternateContent>
      </w:r>
      <w:r w:rsidR="00990BCB" w:rsidRPr="00990BCB">
        <w:rPr>
          <w:rFonts w:ascii="Cambria" w:hAnsi="Cambria"/>
          <w:b/>
          <w:bCs/>
          <w:noProof/>
          <w:color w:val="FFFFFF" w:themeColor="background1"/>
          <w:sz w:val="26"/>
          <w:szCs w:val="26"/>
          <w:lang w:eastAsia="ru-RU"/>
        </w:rPr>
        <w:t>ЧЫГЫШ ТААНУУНУН МАСЕЛЕЛЕРИ</w:t>
      </w:r>
    </w:p>
    <w:p w14:paraId="50793399" w14:textId="2D935626" w:rsidR="0051079F" w:rsidRPr="00990BCB" w:rsidRDefault="00990BCB" w:rsidP="000C614B">
      <w:pPr>
        <w:tabs>
          <w:tab w:val="center" w:pos="4819"/>
          <w:tab w:val="right" w:pos="9638"/>
        </w:tabs>
        <w:spacing w:after="240" w:line="240" w:lineRule="auto"/>
        <w:jc w:val="center"/>
        <w:rPr>
          <w:rFonts w:ascii="Cambria" w:hAnsi="Cambria"/>
          <w:color w:val="FFFFFF" w:themeColor="background1"/>
          <w:sz w:val="24"/>
          <w:szCs w:val="24"/>
        </w:rPr>
      </w:pPr>
      <w:r w:rsidRPr="00990BCB">
        <w:rPr>
          <w:rFonts w:ascii="Cambria" w:hAnsi="Cambria"/>
          <w:color w:val="FFFFFF" w:themeColor="background1"/>
          <w:sz w:val="24"/>
          <w:szCs w:val="24"/>
        </w:rPr>
        <w:t>ВОПРОСЫ ВОСТОКОВЕДЕНИЯ</w:t>
      </w:r>
    </w:p>
    <w:p w14:paraId="54BD4401" w14:textId="6A9C7184" w:rsidR="001C2A2F" w:rsidRPr="00990BCB" w:rsidRDefault="00990BCB" w:rsidP="000C614B">
      <w:pPr>
        <w:spacing w:after="0"/>
        <w:jc w:val="center"/>
        <w:rPr>
          <w:rFonts w:ascii="Cambria" w:hAnsi="Cambria"/>
          <w:color w:val="FFFFFF" w:themeColor="background1"/>
          <w:sz w:val="24"/>
          <w:szCs w:val="24"/>
        </w:rPr>
      </w:pPr>
      <w:r w:rsidRPr="00990BCB">
        <w:rPr>
          <w:rFonts w:ascii="Cambria" w:hAnsi="Cambria"/>
          <w:color w:val="FFFFFF" w:themeColor="background1"/>
          <w:sz w:val="24"/>
          <w:szCs w:val="24"/>
          <w:lang w:val="en-US"/>
        </w:rPr>
        <w:t>ISSUES OF ORIENTAL STUDIES</w:t>
      </w:r>
    </w:p>
    <w:p w14:paraId="6F096017" w14:textId="77777777" w:rsidR="00BE206F" w:rsidRDefault="00BE206F" w:rsidP="00A26B61">
      <w:pPr>
        <w:spacing w:after="0"/>
        <w:jc w:val="center"/>
        <w:rPr>
          <w:rFonts w:ascii="Times New Roman" w:hAnsi="Times New Roman" w:cs="Times New Roman"/>
          <w:b/>
          <w:bCs/>
          <w:lang w:val="en-US"/>
        </w:rPr>
      </w:pPr>
    </w:p>
    <w:p w14:paraId="4BB897AD" w14:textId="6270731B" w:rsidR="0051079F" w:rsidRPr="00F72DD1" w:rsidRDefault="0051079F" w:rsidP="00A26B61">
      <w:pPr>
        <w:spacing w:after="0"/>
        <w:jc w:val="center"/>
        <w:rPr>
          <w:rFonts w:ascii="Times New Roman" w:hAnsi="Times New Roman" w:cs="Times New Roman"/>
          <w:b/>
          <w:bCs/>
        </w:rPr>
      </w:pPr>
      <w:proofErr w:type="gramStart"/>
      <w:r w:rsidRPr="00656DDB">
        <w:rPr>
          <w:rFonts w:ascii="Times New Roman" w:hAnsi="Times New Roman" w:cs="Times New Roman"/>
          <w:b/>
          <w:bCs/>
          <w:lang w:val="en-US"/>
        </w:rPr>
        <w:t>e</w:t>
      </w:r>
      <w:proofErr w:type="gramEnd"/>
      <w:r w:rsidRPr="00F72DD1">
        <w:rPr>
          <w:rFonts w:ascii="Times New Roman" w:hAnsi="Times New Roman" w:cs="Times New Roman"/>
          <w:b/>
          <w:bCs/>
        </w:rPr>
        <w:t>-</w:t>
      </w:r>
      <w:proofErr w:type="gramStart"/>
      <w:r w:rsidRPr="00656DDB">
        <w:rPr>
          <w:rFonts w:ascii="Times New Roman" w:hAnsi="Times New Roman" w:cs="Times New Roman"/>
          <w:b/>
          <w:bCs/>
          <w:lang w:val="en-US"/>
        </w:rPr>
        <w:t>ISSN</w:t>
      </w:r>
      <w:proofErr w:type="gramEnd"/>
      <w:r w:rsidRPr="00F72DD1">
        <w:rPr>
          <w:rFonts w:ascii="Times New Roman" w:hAnsi="Times New Roman" w:cs="Times New Roman"/>
          <w:b/>
          <w:bCs/>
        </w:rPr>
        <w:t xml:space="preserve">: </w:t>
      </w:r>
      <w:r w:rsidR="00990BCB" w:rsidRPr="00F72DD1">
        <w:rPr>
          <w:rFonts w:ascii="Times New Roman" w:hAnsi="Times New Roman" w:cs="Times New Roman"/>
          <w:b/>
          <w:bCs/>
        </w:rPr>
        <w:t>1694-8653</w:t>
      </w:r>
    </w:p>
    <w:p w14:paraId="1CA35EC7" w14:textId="61CDA5FB" w:rsidR="0051079F" w:rsidRPr="00656DDB"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BC78B8">
        <w:rPr>
          <w:rFonts w:ascii="Times New Roman" w:hAnsi="Times New Roman" w:cs="Times New Roman"/>
        </w:rPr>
        <w:t>2</w:t>
      </w:r>
      <w:r w:rsidR="0077542C">
        <w:rPr>
          <w:rFonts w:ascii="Times New Roman" w:hAnsi="Times New Roman" w:cs="Times New Roman"/>
          <w:lang w:val="ky-KG"/>
        </w:rPr>
        <w:t>/202</w:t>
      </w:r>
      <w:r w:rsidR="00BC78B8">
        <w:rPr>
          <w:rFonts w:ascii="Times New Roman" w:hAnsi="Times New Roman" w:cs="Times New Roman"/>
        </w:rPr>
        <w:t>5</w:t>
      </w:r>
      <w:r w:rsidR="00A81FCF" w:rsidRPr="00656DDB">
        <w:rPr>
          <w:rFonts w:ascii="Times New Roman" w:hAnsi="Times New Roman" w:cs="Times New Roman"/>
          <w:lang w:val="ky-KG"/>
        </w:rPr>
        <w:t xml:space="preserve">, </w:t>
      </w:r>
      <w:r w:rsidR="00A01169">
        <w:rPr>
          <w:rFonts w:ascii="Times New Roman" w:hAnsi="Times New Roman" w:cs="Times New Roman"/>
          <w:lang w:val="ky-KG"/>
        </w:rPr>
        <w:t>312</w:t>
      </w:r>
      <w:r w:rsidR="00D31A30">
        <w:rPr>
          <w:rFonts w:ascii="Times New Roman" w:hAnsi="Times New Roman" w:cs="Times New Roman"/>
          <w:lang w:val="ky-KG"/>
        </w:rPr>
        <w:t>-316</w:t>
      </w:r>
    </w:p>
    <w:p w14:paraId="4CA9BD12" w14:textId="0D722B9F"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p>
    <w:p w14:paraId="1049A909" w14:textId="33AD7055" w:rsidR="00A01169" w:rsidRDefault="00A01169" w:rsidP="00A01169">
      <w:pPr>
        <w:rPr>
          <w:rFonts w:ascii="Times New Roman" w:hAnsi="Times New Roman" w:cs="Times New Roman"/>
          <w:lang w:val="ky-KG"/>
        </w:rPr>
      </w:pPr>
      <w:r>
        <w:rPr>
          <w:rFonts w:ascii="Times New Roman" w:hAnsi="Times New Roman" w:cs="Times New Roman"/>
          <w:b/>
          <w:bCs/>
          <w:lang w:val="ky-KG"/>
        </w:rPr>
        <w:t>DOI:</w:t>
      </w:r>
      <w:r>
        <w:rPr>
          <w:rFonts w:ascii="Times New Roman" w:hAnsi="Times New Roman" w:cs="Times New Roman"/>
          <w:bCs/>
          <w:lang w:val="ky-KG"/>
        </w:rPr>
        <w:t xml:space="preserve"> </w:t>
      </w:r>
      <w:hyperlink r:id="rId8" w:history="1">
        <w:r w:rsidRPr="000F392E">
          <w:rPr>
            <w:rStyle w:val="a3"/>
            <w:rFonts w:ascii="Times New Roman" w:hAnsi="Times New Roman" w:cs="Times New Roman"/>
          </w:rPr>
          <w:t>10.52754/16948653_2025_2_37</w:t>
        </w:r>
      </w:hyperlink>
    </w:p>
    <w:p w14:paraId="4277BBBB" w14:textId="375C92B2" w:rsidR="0051079F" w:rsidRPr="00465081" w:rsidRDefault="00465081" w:rsidP="00A26B61">
      <w:pPr>
        <w:jc w:val="center"/>
        <w:rPr>
          <w:rFonts w:ascii="Times New Roman" w:hAnsi="Times New Roman" w:cs="Times New Roman"/>
          <w:b/>
          <w:bCs/>
          <w:sz w:val="24"/>
          <w:szCs w:val="24"/>
        </w:rPr>
      </w:pPr>
      <w:r w:rsidRPr="00465081">
        <w:rPr>
          <w:rFonts w:ascii="Times New Roman" w:hAnsi="Times New Roman" w:cs="Times New Roman"/>
          <w:b/>
          <w:bCs/>
          <w:sz w:val="24"/>
          <w:szCs w:val="24"/>
          <w:lang w:val="ky-KG"/>
        </w:rPr>
        <w:t>КЫРГЫЗСКО-ИРАНСКИЕ ДИПЛОМАТИЧЕСКИЕ ОТНОШЕНИЯ: ЭТАПЫ СТАНОВЛЕНИЯ И ПЕРСПЕКТИВЫ РАЗВИТИЯ</w:t>
      </w:r>
    </w:p>
    <w:p w14:paraId="0669BAB2" w14:textId="41C99AC7" w:rsidR="0051079F" w:rsidRPr="00656DDB" w:rsidRDefault="00465081" w:rsidP="00A26B61">
      <w:pPr>
        <w:jc w:val="center"/>
        <w:rPr>
          <w:rFonts w:ascii="Times New Roman" w:hAnsi="Times New Roman" w:cs="Times New Roman"/>
          <w:sz w:val="24"/>
          <w:szCs w:val="24"/>
        </w:rPr>
      </w:pPr>
      <w:r w:rsidRPr="00465081">
        <w:rPr>
          <w:rFonts w:ascii="Times New Roman" w:hAnsi="Times New Roman" w:cs="Times New Roman"/>
          <w:sz w:val="24"/>
          <w:szCs w:val="24"/>
        </w:rPr>
        <w:t>КЫРГЫЗ-ИРАН ДИПЛОМАТИЯЛЫК МАМИЛЕЛЕРИНИН КАЛЫПТАНУУ ЭТАПТАРЫ ЖАНА ӨНҮГҮҮ ПЕРСПЕКТИВАЛАРЫ</w:t>
      </w:r>
    </w:p>
    <w:p w14:paraId="2E7B2AE8" w14:textId="6B52A018" w:rsidR="00FA69E6" w:rsidRPr="00656DDB" w:rsidRDefault="00465081" w:rsidP="00A26B61">
      <w:pPr>
        <w:jc w:val="center"/>
        <w:rPr>
          <w:rFonts w:ascii="Times New Roman" w:hAnsi="Times New Roman" w:cs="Times New Roman"/>
          <w:sz w:val="24"/>
          <w:szCs w:val="24"/>
          <w:lang w:val="ky-KG"/>
        </w:rPr>
      </w:pPr>
      <w:r w:rsidRPr="00465081">
        <w:rPr>
          <w:rFonts w:ascii="Times New Roman" w:hAnsi="Times New Roman" w:cs="Times New Roman"/>
          <w:sz w:val="24"/>
          <w:szCs w:val="24"/>
          <w:lang w:val="ky-KG"/>
        </w:rPr>
        <w:t>KYRGYZ-IRANIAN DIPLOMATIC RELATIONS FORMATION STAGES AND DEVELOPMENT PROSPECTS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516D1" w:rsidRPr="00F72DD1" w14:paraId="6ECFBD9E" w14:textId="77777777" w:rsidTr="00FE2182">
        <w:trPr>
          <w:trHeight w:val="1894"/>
        </w:trPr>
        <w:tc>
          <w:tcPr>
            <w:tcW w:w="9638" w:type="dxa"/>
          </w:tcPr>
          <w:p w14:paraId="2C101D88" w14:textId="17B52C5D" w:rsidR="00D516D1" w:rsidRPr="00656DDB" w:rsidRDefault="00465081" w:rsidP="00E268AC">
            <w:pPr>
              <w:jc w:val="center"/>
              <w:rPr>
                <w:rFonts w:ascii="Times New Roman" w:hAnsi="Times New Roman" w:cs="Times New Roman"/>
                <w:b/>
                <w:bCs/>
                <w:lang w:val="ky-KG"/>
              </w:rPr>
            </w:pPr>
            <w:r w:rsidRPr="00465081">
              <w:rPr>
                <w:rFonts w:ascii="Times New Roman" w:hAnsi="Times New Roman" w:cs="Times New Roman"/>
                <w:b/>
                <w:bCs/>
                <w:lang w:val="ky-KG"/>
              </w:rPr>
              <w:t>Омурзакова П.И.</w:t>
            </w:r>
          </w:p>
          <w:p w14:paraId="2FA0A6CD" w14:textId="77777777" w:rsidR="00465081" w:rsidRDefault="00465081" w:rsidP="00E268AC">
            <w:pPr>
              <w:jc w:val="center"/>
              <w:rPr>
                <w:rFonts w:ascii="Times New Roman" w:hAnsi="Times New Roman" w:cs="Times New Roman"/>
                <w:i/>
                <w:iCs/>
                <w:lang w:val="ky-KG"/>
              </w:rPr>
            </w:pPr>
            <w:r w:rsidRPr="00465081">
              <w:rPr>
                <w:rFonts w:ascii="Times New Roman" w:hAnsi="Times New Roman" w:cs="Times New Roman"/>
                <w:i/>
                <w:iCs/>
                <w:lang w:val="ky-KG"/>
              </w:rPr>
              <w:t>Омурзакова П.И.</w:t>
            </w:r>
          </w:p>
          <w:p w14:paraId="2160073B" w14:textId="60E6EA25" w:rsidR="00D516D1" w:rsidRPr="00656DDB" w:rsidRDefault="00465081" w:rsidP="00E268AC">
            <w:pPr>
              <w:jc w:val="center"/>
              <w:rPr>
                <w:rFonts w:ascii="Times New Roman" w:hAnsi="Times New Roman" w:cs="Times New Roman"/>
                <w:i/>
                <w:iCs/>
                <w:lang w:val="ky-KG"/>
              </w:rPr>
            </w:pPr>
            <w:r w:rsidRPr="00465081">
              <w:rPr>
                <w:rFonts w:ascii="Times New Roman" w:hAnsi="Times New Roman" w:cs="Times New Roman"/>
                <w:i/>
                <w:iCs/>
                <w:lang w:val="ky-KG"/>
              </w:rPr>
              <w:t>Omurzakova P.I.</w:t>
            </w:r>
          </w:p>
          <w:p w14:paraId="40682CD4" w14:textId="77777777" w:rsidR="006648F8" w:rsidRPr="00656DDB" w:rsidRDefault="006648F8" w:rsidP="00E268AC">
            <w:pPr>
              <w:jc w:val="center"/>
              <w:rPr>
                <w:rFonts w:ascii="Times New Roman" w:hAnsi="Times New Roman" w:cs="Times New Roman"/>
                <w:b/>
                <w:bCs/>
                <w:lang w:val="ky-KG"/>
              </w:rPr>
            </w:pPr>
          </w:p>
          <w:p w14:paraId="7C021CF3" w14:textId="5CD3FDC6" w:rsidR="00D516D1" w:rsidRPr="00656DDB" w:rsidRDefault="00FE2182" w:rsidP="00465081">
            <w:pPr>
              <w:jc w:val="center"/>
              <w:rPr>
                <w:rFonts w:ascii="Times New Roman" w:hAnsi="Times New Roman" w:cs="Times New Roman"/>
                <w:b/>
                <w:bCs/>
                <w:sz w:val="20"/>
                <w:szCs w:val="20"/>
                <w:lang w:val="ky-KG"/>
              </w:rPr>
            </w:pPr>
            <w:r>
              <w:rPr>
                <w:rFonts w:ascii="Times New Roman" w:hAnsi="Times New Roman" w:cs="Times New Roman"/>
                <w:b/>
                <w:bCs/>
                <w:sz w:val="20"/>
                <w:szCs w:val="20"/>
                <w:lang w:val="ky-KG"/>
              </w:rPr>
              <w:t>магистрант</w:t>
            </w:r>
            <w:r w:rsidR="00D516D1" w:rsidRPr="00465081">
              <w:rPr>
                <w:rFonts w:ascii="Times New Roman" w:hAnsi="Times New Roman" w:cs="Times New Roman"/>
                <w:b/>
                <w:bCs/>
                <w:sz w:val="20"/>
                <w:szCs w:val="20"/>
                <w:lang w:val="ky-KG"/>
              </w:rPr>
              <w:t xml:space="preserve">, </w:t>
            </w:r>
            <w:r w:rsidRPr="00FE2182">
              <w:rPr>
                <w:rFonts w:ascii="Times New Roman" w:hAnsi="Times New Roman" w:cs="Times New Roman"/>
                <w:b/>
                <w:bCs/>
                <w:sz w:val="20"/>
                <w:szCs w:val="20"/>
                <w:lang w:val="ky-KG"/>
              </w:rPr>
              <w:t>Ошский государственный университет</w:t>
            </w:r>
          </w:p>
          <w:p w14:paraId="781D9128" w14:textId="0FD5B018" w:rsidR="00D516D1" w:rsidRPr="00656DDB" w:rsidRDefault="00FE2182" w:rsidP="00E268AC">
            <w:pPr>
              <w:jc w:val="center"/>
              <w:rPr>
                <w:rFonts w:ascii="Times New Roman" w:hAnsi="Times New Roman" w:cs="Times New Roman"/>
                <w:i/>
                <w:iCs/>
                <w:sz w:val="20"/>
                <w:szCs w:val="20"/>
                <w:lang w:val="ky-KG"/>
              </w:rPr>
            </w:pPr>
            <w:r w:rsidRPr="00465081">
              <w:rPr>
                <w:rFonts w:ascii="Times New Roman" w:hAnsi="Times New Roman" w:cs="Times New Roman"/>
                <w:i/>
                <w:iCs/>
                <w:sz w:val="20"/>
                <w:szCs w:val="20"/>
                <w:lang w:val="ky-KG"/>
              </w:rPr>
              <w:t>магистрант</w:t>
            </w:r>
            <w:r w:rsidR="00D516D1" w:rsidRPr="00656DDB">
              <w:rPr>
                <w:rFonts w:ascii="Times New Roman" w:hAnsi="Times New Roman" w:cs="Times New Roman"/>
                <w:i/>
                <w:iCs/>
                <w:sz w:val="20"/>
                <w:szCs w:val="20"/>
                <w:lang w:val="ky-KG"/>
              </w:rPr>
              <w:t xml:space="preserve">, </w:t>
            </w:r>
            <w:r w:rsidRPr="00FE2182">
              <w:rPr>
                <w:rFonts w:ascii="Times New Roman" w:hAnsi="Times New Roman" w:cs="Times New Roman"/>
                <w:i/>
                <w:iCs/>
                <w:sz w:val="20"/>
                <w:szCs w:val="20"/>
                <w:lang w:val="ky-KG"/>
              </w:rPr>
              <w:t>Ош мамлекеттик университети</w:t>
            </w:r>
          </w:p>
          <w:p w14:paraId="2156A78A" w14:textId="16E25E4C" w:rsidR="00D516D1" w:rsidRPr="00656DDB" w:rsidRDefault="00465081" w:rsidP="00E268AC">
            <w:pPr>
              <w:jc w:val="center"/>
              <w:rPr>
                <w:rFonts w:ascii="Times New Roman" w:hAnsi="Times New Roman" w:cs="Times New Roman"/>
                <w:b/>
                <w:bCs/>
                <w:sz w:val="20"/>
                <w:szCs w:val="20"/>
                <w:lang w:val="ky-KG"/>
              </w:rPr>
            </w:pPr>
            <w:r w:rsidRPr="00465081">
              <w:rPr>
                <w:rFonts w:ascii="Times New Roman" w:hAnsi="Times New Roman" w:cs="Times New Roman"/>
                <w:i/>
                <w:iCs/>
                <w:sz w:val="20"/>
                <w:szCs w:val="20"/>
                <w:lang w:val="ky-KG"/>
              </w:rPr>
              <w:t>Master's student</w:t>
            </w:r>
            <w:r w:rsidR="00D516D1" w:rsidRPr="00656DDB">
              <w:rPr>
                <w:rFonts w:ascii="Times New Roman" w:hAnsi="Times New Roman" w:cs="Times New Roman"/>
                <w:i/>
                <w:iCs/>
                <w:sz w:val="20"/>
                <w:szCs w:val="20"/>
                <w:lang w:val="ky-KG"/>
              </w:rPr>
              <w:t>, Osh State University</w:t>
            </w:r>
          </w:p>
          <w:p w14:paraId="59E63017" w14:textId="15B188ED" w:rsidR="007363FB" w:rsidRPr="007363FB" w:rsidRDefault="007363FB" w:rsidP="007363FB">
            <w:pPr>
              <w:jc w:val="center"/>
              <w:rPr>
                <w:rFonts w:ascii="Times New Roman" w:hAnsi="Times New Roman" w:cs="Times New Roman"/>
                <w:sz w:val="20"/>
                <w:szCs w:val="20"/>
                <w:lang w:val="ky-KG"/>
              </w:rPr>
            </w:pP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9"/>
          <w:headerReference w:type="default" r:id="rId10"/>
          <w:footerReference w:type="even" r:id="rId11"/>
          <w:footerReference w:type="default" r:id="rId12"/>
          <w:pgSz w:w="11906" w:h="16838"/>
          <w:pgMar w:top="1134" w:right="1134" w:bottom="1134" w:left="1134" w:header="709" w:footer="709" w:gutter="0"/>
          <w:cols w:space="708"/>
          <w:titlePg/>
          <w:docGrid w:linePitch="360"/>
        </w:sectPr>
      </w:pPr>
    </w:p>
    <w:p w14:paraId="5DE5A040" w14:textId="2554AEE3" w:rsidR="001813AE" w:rsidRPr="00465081" w:rsidRDefault="00465081" w:rsidP="001813AE">
      <w:pPr>
        <w:jc w:val="center"/>
        <w:rPr>
          <w:rFonts w:ascii="Times New Roman" w:hAnsi="Times New Roman" w:cs="Times New Roman"/>
          <w:b/>
          <w:bCs/>
          <w:sz w:val="24"/>
          <w:szCs w:val="24"/>
        </w:rPr>
      </w:pPr>
      <w:r w:rsidRPr="00465081">
        <w:rPr>
          <w:rFonts w:ascii="Times New Roman" w:hAnsi="Times New Roman" w:cs="Times New Roman"/>
          <w:b/>
          <w:bCs/>
          <w:sz w:val="24"/>
          <w:szCs w:val="24"/>
          <w:lang w:val="ky-KG"/>
        </w:rPr>
        <w:lastRenderedPageBreak/>
        <w:t>КЫРГЫЗСКО-ИРАНСКИЕ ДИПЛОМАТИЧЕСКИЕ ОТНОШЕНИЯ: ЭТАПЫ СТАНОВЛЕНИЯ И ПЕРСПЕКТИВЫ РАЗВИТИЯ</w:t>
      </w:r>
    </w:p>
    <w:p w14:paraId="4116F3CF" w14:textId="3C8F3B60"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8D43223" w14:textId="77777777" w:rsidR="00465081" w:rsidRPr="00F72DD1" w:rsidRDefault="00465081" w:rsidP="00465081">
      <w:pPr>
        <w:jc w:val="both"/>
        <w:rPr>
          <w:rFonts w:ascii="Times New Roman" w:hAnsi="Times New Roman" w:cs="Times New Roman"/>
          <w:szCs w:val="20"/>
          <w:lang w:val="ky-KG"/>
        </w:rPr>
      </w:pPr>
      <w:r w:rsidRPr="00F72DD1">
        <w:rPr>
          <w:rFonts w:ascii="Times New Roman" w:hAnsi="Times New Roman" w:cs="Times New Roman"/>
          <w:szCs w:val="20"/>
          <w:lang w:val="ky-KG"/>
        </w:rPr>
        <w:t>В данной статье рассматриваются этапы развития кыргызско-иранских дипломатических отношений с момента установления двусторонней дипломатии в 1992 году. Особое внимание уделяется политическим визитам, экономическим связям и влиян</w:t>
      </w:r>
      <w:bookmarkStart w:id="0" w:name="_GoBack"/>
      <w:bookmarkEnd w:id="0"/>
      <w:r w:rsidRPr="00F72DD1">
        <w:rPr>
          <w:rFonts w:ascii="Times New Roman" w:hAnsi="Times New Roman" w:cs="Times New Roman"/>
          <w:szCs w:val="20"/>
          <w:lang w:val="ky-KG"/>
        </w:rPr>
        <w:t>ию внешних факторов, таких как санкции. Анализ проводится на основе архивных материалов, статистических данных и интервью с дипломатами.</w:t>
      </w:r>
    </w:p>
    <w:p w14:paraId="49D0B4B2" w14:textId="43709694" w:rsidR="00376045" w:rsidRPr="00F72DD1" w:rsidRDefault="00465081" w:rsidP="00E85F23">
      <w:pPr>
        <w:jc w:val="both"/>
        <w:rPr>
          <w:rFonts w:ascii="Times New Roman" w:hAnsi="Times New Roman" w:cs="Times New Roman"/>
        </w:rPr>
      </w:pPr>
      <w:r w:rsidRPr="00F72DD1">
        <w:rPr>
          <w:rFonts w:ascii="Times New Roman" w:hAnsi="Times New Roman" w:cs="Times New Roman"/>
          <w:b/>
          <w:bCs/>
          <w:i/>
          <w:iCs/>
          <w:lang w:val="ky-KG"/>
        </w:rPr>
        <w:t>Ключевые слова:</w:t>
      </w:r>
      <w:r w:rsidRPr="00F72DD1">
        <w:rPr>
          <w:rFonts w:ascii="Times New Roman" w:hAnsi="Times New Roman" w:cs="Times New Roman"/>
          <w:lang w:val="tr-TR"/>
        </w:rPr>
        <w:t xml:space="preserve"> </w:t>
      </w:r>
      <w:r w:rsidRPr="00F72DD1">
        <w:rPr>
          <w:rFonts w:ascii="Times New Roman" w:hAnsi="Times New Roman" w:cs="Times New Roman"/>
          <w:lang w:val="ky-KG"/>
        </w:rPr>
        <w:t>Кыргызстан, Иран, дипломатия, торговля, санкции, Центральная Азия</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F72DD1" w14:paraId="56E581D5" w14:textId="77777777" w:rsidTr="00F05655">
        <w:tc>
          <w:tcPr>
            <w:tcW w:w="4814" w:type="dxa"/>
          </w:tcPr>
          <w:p w14:paraId="65375886" w14:textId="0DD556F8" w:rsidR="00655D56" w:rsidRPr="00656DDB" w:rsidRDefault="00465081" w:rsidP="007D5E74">
            <w:pPr>
              <w:spacing w:before="60"/>
              <w:ind w:left="-119"/>
              <w:jc w:val="center"/>
              <w:rPr>
                <w:rFonts w:ascii="Times New Roman" w:hAnsi="Times New Roman" w:cs="Times New Roman"/>
                <w:sz w:val="20"/>
                <w:szCs w:val="20"/>
                <w:lang w:val="ky-KG"/>
              </w:rPr>
            </w:pPr>
            <w:r w:rsidRPr="00465081">
              <w:rPr>
                <w:rFonts w:ascii="Times New Roman" w:hAnsi="Times New Roman" w:cs="Times New Roman"/>
                <w:b/>
                <w:bCs/>
                <w:i/>
                <w:iCs/>
                <w:sz w:val="20"/>
                <w:szCs w:val="20"/>
                <w:lang w:val="ky-KG"/>
              </w:rPr>
              <w:t>КЫРГЫЗ-ИРАН ДИПЛОМАТИЯЛЫК МАМИЛЕЛЕРИНИН КАЛЫПТАНУУ ЭТАПТАРЫ ЖАНА ӨНҮГҮҮ ПЕРСПЕКТИВАЛАРЫ</w:t>
            </w:r>
          </w:p>
        </w:tc>
        <w:tc>
          <w:tcPr>
            <w:tcW w:w="4814" w:type="dxa"/>
          </w:tcPr>
          <w:p w14:paraId="174BED91" w14:textId="0B2AE973" w:rsidR="00655D56" w:rsidRPr="00656DDB" w:rsidRDefault="00465081" w:rsidP="007D5E74">
            <w:pPr>
              <w:spacing w:before="60"/>
              <w:ind w:right="-113"/>
              <w:jc w:val="center"/>
              <w:rPr>
                <w:rFonts w:ascii="Times New Roman" w:hAnsi="Times New Roman" w:cs="Times New Roman"/>
                <w:sz w:val="20"/>
                <w:szCs w:val="20"/>
                <w:lang w:val="ky-KG"/>
              </w:rPr>
            </w:pPr>
            <w:r w:rsidRPr="00465081">
              <w:rPr>
                <w:rFonts w:ascii="Times New Roman" w:hAnsi="Times New Roman" w:cs="Times New Roman"/>
                <w:b/>
                <w:bCs/>
                <w:i/>
                <w:iCs/>
                <w:sz w:val="20"/>
                <w:szCs w:val="20"/>
                <w:lang w:val="ky-KG"/>
              </w:rPr>
              <w:t>KYRGYZ-IRANIAN DIPLOMATIC RELATIONS FORMATION STAGES AND DEVELOPMENT PROSPECTS</w:t>
            </w:r>
          </w:p>
        </w:tc>
      </w:tr>
      <w:tr w:rsidR="00655D56" w:rsidRPr="00F72DD1"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7583D1C6" w14:textId="77777777" w:rsidR="00465081" w:rsidRPr="00BC78B8" w:rsidRDefault="00465081" w:rsidP="00465081">
            <w:pPr>
              <w:spacing w:line="276" w:lineRule="auto"/>
              <w:jc w:val="both"/>
              <w:rPr>
                <w:rFonts w:ascii="Times New Roman" w:hAnsi="Times New Roman" w:cs="Times New Roman"/>
                <w:sz w:val="20"/>
                <w:lang w:val="ky-KG"/>
              </w:rPr>
            </w:pPr>
            <w:r w:rsidRPr="00BC78B8">
              <w:rPr>
                <w:rFonts w:ascii="Times New Roman" w:hAnsi="Times New Roman" w:cs="Times New Roman"/>
                <w:sz w:val="20"/>
                <w:lang w:val="ky-KG"/>
              </w:rPr>
              <w:t xml:space="preserve">Бул макалада Кыргыз Республикасы менен Иран Ислам Республикасы ортосундагы дипломатиялык мамилелердин тарыхый өнүгүү этаптары, алардын өзгөчөлүктөрү жана келечектеги кызматташтык мүмкүнчүлүктөрү талдоого алынат. Автор эки мамлекеттин ортосундагы саясий, экономикалык жана маданий байланыштардын маанисин ачып берип, алардын өнүгүшүнө тоскоол болгон факторлорду да карайт. </w:t>
            </w:r>
            <w:proofErr w:type="spellStart"/>
            <w:r w:rsidRPr="00BC78B8">
              <w:rPr>
                <w:rFonts w:ascii="Times New Roman" w:hAnsi="Times New Roman" w:cs="Times New Roman"/>
                <w:sz w:val="20"/>
              </w:rPr>
              <w:t>Изилдөө</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архивдик</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маалыматтарга</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расмий</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статистикага</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жана</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адистер</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менен</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болгон</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маектерге</w:t>
            </w:r>
            <w:proofErr w:type="spellEnd"/>
            <w:r w:rsidRPr="00BC78B8">
              <w:rPr>
                <w:rFonts w:ascii="Times New Roman" w:hAnsi="Times New Roman" w:cs="Times New Roman"/>
                <w:sz w:val="20"/>
              </w:rPr>
              <w:t xml:space="preserve"> </w:t>
            </w:r>
            <w:proofErr w:type="spellStart"/>
            <w:r w:rsidRPr="00BC78B8">
              <w:rPr>
                <w:rFonts w:ascii="Times New Roman" w:hAnsi="Times New Roman" w:cs="Times New Roman"/>
                <w:sz w:val="20"/>
              </w:rPr>
              <w:t>негизделет</w:t>
            </w:r>
            <w:proofErr w:type="spellEnd"/>
            <w:r w:rsidRPr="00BC78B8">
              <w:rPr>
                <w:rFonts w:ascii="Times New Roman" w:hAnsi="Times New Roman" w:cs="Times New Roman"/>
                <w:sz w:val="20"/>
              </w:rPr>
              <w:t>.</w:t>
            </w:r>
          </w:p>
          <w:p w14:paraId="3DB29E06" w14:textId="77777777" w:rsidR="00655D56" w:rsidRPr="00656DDB" w:rsidRDefault="00655D56" w:rsidP="00465081">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78F07094" w:rsidR="00655D56" w:rsidRPr="00465081" w:rsidRDefault="00465081" w:rsidP="008A06FF">
            <w:pPr>
              <w:ind w:right="-113"/>
              <w:jc w:val="both"/>
              <w:rPr>
                <w:rFonts w:ascii="Times New Roman" w:hAnsi="Times New Roman" w:cs="Times New Roman"/>
                <w:sz w:val="20"/>
                <w:szCs w:val="20"/>
                <w:lang w:val="en-US"/>
              </w:rPr>
            </w:pPr>
            <w:r w:rsidRPr="00465081">
              <w:rPr>
                <w:rFonts w:ascii="Times New Roman" w:hAnsi="Times New Roman" w:cs="Times New Roman"/>
                <w:sz w:val="20"/>
                <w:szCs w:val="20"/>
                <w:lang w:val="en-US"/>
              </w:rPr>
              <w:t xml:space="preserve">This article examines the stages of development of Kyrgyz-Iranian diplomatic relations since the establishment of bilateral diplomacy in 1992. Special attention </w:t>
            </w:r>
            <w:proofErr w:type="gramStart"/>
            <w:r w:rsidRPr="00465081">
              <w:rPr>
                <w:rFonts w:ascii="Times New Roman" w:hAnsi="Times New Roman" w:cs="Times New Roman"/>
                <w:sz w:val="20"/>
                <w:szCs w:val="20"/>
                <w:lang w:val="en-US"/>
              </w:rPr>
              <w:t>is paid</w:t>
            </w:r>
            <w:proofErr w:type="gramEnd"/>
            <w:r w:rsidRPr="00465081">
              <w:rPr>
                <w:rFonts w:ascii="Times New Roman" w:hAnsi="Times New Roman" w:cs="Times New Roman"/>
                <w:sz w:val="20"/>
                <w:szCs w:val="20"/>
                <w:lang w:val="en-US"/>
              </w:rPr>
              <w:t xml:space="preserve"> to political visits, economic ties and the influence of external factors such as sanctions. The analysis </w:t>
            </w:r>
            <w:proofErr w:type="gramStart"/>
            <w:r w:rsidRPr="00465081">
              <w:rPr>
                <w:rFonts w:ascii="Times New Roman" w:hAnsi="Times New Roman" w:cs="Times New Roman"/>
                <w:sz w:val="20"/>
                <w:szCs w:val="20"/>
                <w:lang w:val="en-US"/>
              </w:rPr>
              <w:t>is based</w:t>
            </w:r>
            <w:proofErr w:type="gramEnd"/>
            <w:r w:rsidRPr="00465081">
              <w:rPr>
                <w:rFonts w:ascii="Times New Roman" w:hAnsi="Times New Roman" w:cs="Times New Roman"/>
                <w:sz w:val="20"/>
                <w:szCs w:val="20"/>
                <w:lang w:val="en-US"/>
              </w:rPr>
              <w:t xml:space="preserve"> on archival materials, statistical data and interviews with diplomats.</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F72DD1" w14:paraId="4E8EA016" w14:textId="77777777" w:rsidTr="00F05655">
        <w:trPr>
          <w:trHeight w:val="527"/>
        </w:trPr>
        <w:tc>
          <w:tcPr>
            <w:tcW w:w="4814" w:type="dxa"/>
          </w:tcPr>
          <w:p w14:paraId="34DC9B57" w14:textId="57D3CDC9" w:rsidR="00655D56" w:rsidRPr="00656DDB" w:rsidRDefault="00465081" w:rsidP="00533FF3">
            <w:pPr>
              <w:jc w:val="both"/>
              <w:rPr>
                <w:rFonts w:ascii="Times New Roman" w:hAnsi="Times New Roman" w:cs="Times New Roman"/>
                <w:sz w:val="20"/>
                <w:szCs w:val="20"/>
                <w:lang w:val="ky-KG"/>
              </w:rPr>
            </w:pPr>
            <w:r w:rsidRPr="00656DDB">
              <w:rPr>
                <w:rFonts w:ascii="Times New Roman" w:hAnsi="Times New Roman" w:cs="Times New Roman"/>
                <w:b/>
                <w:bCs/>
                <w:i/>
                <w:iCs/>
                <w:sz w:val="20"/>
                <w:szCs w:val="20"/>
                <w:lang w:val="ky-KG"/>
              </w:rPr>
              <w:t>Ачкыч сөздөр</w:t>
            </w:r>
            <w:r w:rsidRPr="00656DDB">
              <w:rPr>
                <w:rFonts w:ascii="Times New Roman" w:hAnsi="Times New Roman" w:cs="Times New Roman"/>
                <w:b/>
                <w:bCs/>
                <w:i/>
                <w:iCs/>
                <w:lang w:val="ky-KG"/>
              </w:rPr>
              <w:t>:</w:t>
            </w:r>
            <w:r w:rsidRPr="00656DDB">
              <w:rPr>
                <w:rFonts w:ascii="Times New Roman" w:hAnsi="Times New Roman" w:cs="Times New Roman"/>
                <w:lang w:val="ky-KG"/>
              </w:rPr>
              <w:t xml:space="preserve"> </w:t>
            </w:r>
            <w:r w:rsidRPr="00465081">
              <w:rPr>
                <w:rFonts w:ascii="Times New Roman" w:hAnsi="Times New Roman" w:cs="Times New Roman"/>
                <w:lang w:val="ky-KG"/>
              </w:rPr>
              <w:t>Кыргызстан, Иран, дипломатия, соода, санкциялар, Борбор Азия</w:t>
            </w:r>
          </w:p>
        </w:tc>
        <w:tc>
          <w:tcPr>
            <w:tcW w:w="4814" w:type="dxa"/>
          </w:tcPr>
          <w:p w14:paraId="0E4029C2" w14:textId="0913DF36"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465081" w:rsidRPr="00465081">
              <w:rPr>
                <w:rFonts w:ascii="Times New Roman" w:hAnsi="Times New Roman" w:cs="Times New Roman"/>
                <w:sz w:val="20"/>
                <w:szCs w:val="20"/>
                <w:lang w:val="ky-KG"/>
              </w:rPr>
              <w:t>Kyrgyzstan, Iran, diplomacy, trade, sanctions, Central Asia</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D31A30">
          <w:pgSz w:w="11906" w:h="16838"/>
          <w:pgMar w:top="1134" w:right="1134" w:bottom="1134" w:left="1134" w:header="709" w:footer="709" w:gutter="0"/>
          <w:pgNumType w:start="313"/>
          <w:cols w:space="708"/>
          <w:docGrid w:linePitch="360"/>
        </w:sectPr>
      </w:pPr>
    </w:p>
    <w:p w14:paraId="1FE7F64C" w14:textId="2E0E3C21" w:rsidR="00EB348A" w:rsidRPr="00656DDB" w:rsidRDefault="00EB348A" w:rsidP="00314F3F">
      <w:pPr>
        <w:spacing w:after="120" w:line="276" w:lineRule="auto"/>
        <w:rPr>
          <w:rFonts w:ascii="Times New Roman" w:hAnsi="Times New Roman" w:cs="Times New Roman"/>
          <w:b/>
          <w:bCs/>
          <w:sz w:val="24"/>
          <w:szCs w:val="24"/>
        </w:rPr>
      </w:pPr>
      <w:r w:rsidRPr="00656DDB">
        <w:rPr>
          <w:rFonts w:ascii="Times New Roman" w:hAnsi="Times New Roman" w:cs="Times New Roman"/>
          <w:b/>
          <w:bCs/>
          <w:sz w:val="24"/>
          <w:szCs w:val="24"/>
        </w:rPr>
        <w:lastRenderedPageBreak/>
        <w:t>Введение</w:t>
      </w:r>
    </w:p>
    <w:p w14:paraId="048AE838"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После обретения независимости Кыргызская Республика стала выстраивать внешнеполитические отношения с разными странами, включая Исламскую Республику Иран. Первые официальные контакты между Бишкеком и Тегераном были установлены в 1992 году, после чего начался постепенный процесс формирования дипломатических и экономических связей.</w:t>
      </w:r>
    </w:p>
    <w:p w14:paraId="5FFB5720"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Целью данной статьи является изучение этапов развития кыргызско-иранских дипломатических отношений, а также выявление факторов, повлиявших на их углубление или, наоборот, замедление. В статье также оцениваются перспективы дальнейшего сотрудничества между двумя странами.</w:t>
      </w:r>
    </w:p>
    <w:p w14:paraId="484A5BF6"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В соответствии с целью исследования были поставлены следующие задачи:</w:t>
      </w:r>
    </w:p>
    <w:p w14:paraId="67B6D770"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ab/>
        <w:t>1.</w:t>
      </w:r>
      <w:r w:rsidRPr="00465081">
        <w:rPr>
          <w:rFonts w:ascii="Times New Roman" w:hAnsi="Times New Roman" w:cs="Times New Roman"/>
          <w:sz w:val="24"/>
          <w:szCs w:val="24"/>
        </w:rPr>
        <w:tab/>
        <w:t>Изучить исторические этапы установления дипломатических связей между Кыргызстаном и Ираном;</w:t>
      </w:r>
    </w:p>
    <w:p w14:paraId="6C73D32E"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ab/>
        <w:t>2.</w:t>
      </w:r>
      <w:r w:rsidRPr="00465081">
        <w:rPr>
          <w:rFonts w:ascii="Times New Roman" w:hAnsi="Times New Roman" w:cs="Times New Roman"/>
          <w:sz w:val="24"/>
          <w:szCs w:val="24"/>
        </w:rPr>
        <w:tab/>
        <w:t>Проанализировать основные формы политического, экономического и гуманитарного взаимодействия;</w:t>
      </w:r>
    </w:p>
    <w:p w14:paraId="32797057"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ab/>
        <w:t>3.</w:t>
      </w:r>
      <w:r w:rsidRPr="00465081">
        <w:rPr>
          <w:rFonts w:ascii="Times New Roman" w:hAnsi="Times New Roman" w:cs="Times New Roman"/>
          <w:sz w:val="24"/>
          <w:szCs w:val="24"/>
        </w:rPr>
        <w:tab/>
        <w:t>Определить внешние и внутренние факторы, влияющие на эти отношения;</w:t>
      </w:r>
    </w:p>
    <w:p w14:paraId="77D79158"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ab/>
        <w:t>4.</w:t>
      </w:r>
      <w:r w:rsidRPr="00465081">
        <w:rPr>
          <w:rFonts w:ascii="Times New Roman" w:hAnsi="Times New Roman" w:cs="Times New Roman"/>
          <w:sz w:val="24"/>
          <w:szCs w:val="24"/>
        </w:rPr>
        <w:tab/>
        <w:t>Предложить возможные направления углубления сотрудничества.</w:t>
      </w:r>
    </w:p>
    <w:p w14:paraId="23EFD1B6"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Методология исследования базируется на сравнительном анализе, использовании официальных архивных документов Министерства иностранных дел КР и ИРИ, а также аналитических публикаций и интервью с экспертами и бывшими дипломатами.</w:t>
      </w:r>
    </w:p>
    <w:p w14:paraId="424CE698"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xml:space="preserve">Кыргызстан и Иран начали выстраивать свои отношения в начале 1990-х годов, в период активного формирования новой внешней политики Кыргызстана. В 1992 году были официально установлены дипломатические отношения. Первые годы сопровождались обменом визитами на высоком уровне: в 1995 году Бишкек посетил президент ИРИ </w:t>
      </w:r>
      <w:proofErr w:type="spellStart"/>
      <w:r w:rsidRPr="00465081">
        <w:rPr>
          <w:rFonts w:ascii="Times New Roman" w:hAnsi="Times New Roman" w:cs="Times New Roman"/>
          <w:sz w:val="24"/>
          <w:szCs w:val="24"/>
        </w:rPr>
        <w:t>Хашеми</w:t>
      </w:r>
      <w:proofErr w:type="spellEnd"/>
      <w:r w:rsidRPr="00465081">
        <w:rPr>
          <w:rFonts w:ascii="Times New Roman" w:hAnsi="Times New Roman" w:cs="Times New Roman"/>
          <w:sz w:val="24"/>
          <w:szCs w:val="24"/>
        </w:rPr>
        <w:t xml:space="preserve"> </w:t>
      </w:r>
      <w:proofErr w:type="spellStart"/>
      <w:r w:rsidRPr="00465081">
        <w:rPr>
          <w:rFonts w:ascii="Times New Roman" w:hAnsi="Times New Roman" w:cs="Times New Roman"/>
          <w:sz w:val="24"/>
          <w:szCs w:val="24"/>
        </w:rPr>
        <w:t>Рафсанджани</w:t>
      </w:r>
      <w:proofErr w:type="spellEnd"/>
      <w:r w:rsidRPr="00465081">
        <w:rPr>
          <w:rFonts w:ascii="Times New Roman" w:hAnsi="Times New Roman" w:cs="Times New Roman"/>
          <w:sz w:val="24"/>
          <w:szCs w:val="24"/>
        </w:rPr>
        <w:t xml:space="preserve">, а в 2002 году — </w:t>
      </w:r>
      <w:proofErr w:type="spellStart"/>
      <w:r w:rsidRPr="00465081">
        <w:rPr>
          <w:rFonts w:ascii="Times New Roman" w:hAnsi="Times New Roman" w:cs="Times New Roman"/>
          <w:sz w:val="24"/>
          <w:szCs w:val="24"/>
        </w:rPr>
        <w:t>Мохаммад</w:t>
      </w:r>
      <w:proofErr w:type="spellEnd"/>
      <w:r w:rsidRPr="00465081">
        <w:rPr>
          <w:rFonts w:ascii="Times New Roman" w:hAnsi="Times New Roman" w:cs="Times New Roman"/>
          <w:sz w:val="24"/>
          <w:szCs w:val="24"/>
        </w:rPr>
        <w:t xml:space="preserve"> Хатами. Эти визиты заложили фундамент для двустороннего диалога [1].</w:t>
      </w:r>
    </w:p>
    <w:p w14:paraId="1B3726E5"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xml:space="preserve">С начала 2000-х годов интерес Ирана к Центральной Азии, в том числе к Кыргызстану, значительно усилился. Это было связано с желанием Тегерана выйти на новые рынки, укрепить культурно-религиозные связи, а также компенсировать экономические потери из-за </w:t>
      </w:r>
      <w:proofErr w:type="spellStart"/>
      <w:r w:rsidRPr="00465081">
        <w:rPr>
          <w:rFonts w:ascii="Times New Roman" w:hAnsi="Times New Roman" w:cs="Times New Roman"/>
          <w:sz w:val="24"/>
          <w:szCs w:val="24"/>
        </w:rPr>
        <w:t>санкционного</w:t>
      </w:r>
      <w:proofErr w:type="spellEnd"/>
      <w:r w:rsidRPr="00465081">
        <w:rPr>
          <w:rFonts w:ascii="Times New Roman" w:hAnsi="Times New Roman" w:cs="Times New Roman"/>
          <w:sz w:val="24"/>
          <w:szCs w:val="24"/>
        </w:rPr>
        <w:t xml:space="preserve"> давления. Кыргызстан рассматривался как потенциальный транзитный коридор и дружественная страна без ярко выраженных геополитических амбиций.</w:t>
      </w:r>
    </w:p>
    <w:p w14:paraId="2DDBD238"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В экономической сфере сотрудничество развивалось в рамках различных соглашений. В 2018 году товарооборот между странами достиг $44 млн, хотя в последующие годы наблюдалось снижение объемов торговли из-за санкций США против Ирана и ограничений на банковские расчеты [2]. Наиболее активными сферами стали сельское хозяйство, пищевая промышленность и текстиль. Иран также выражал интерес к участию в энергетических проектах в Кыргызстане, однако эти инициативы не были реализованы в полной мере из-за нестабильной региональной ситуации.</w:t>
      </w:r>
    </w:p>
    <w:p w14:paraId="651C7C91"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lastRenderedPageBreak/>
        <w:t>В гуманитарной сфере важную роль играют образовательные и культурные обмены. Иран предоставлял стипендии кыргызским студентам для обучения в иранских вузах, организовывались культурные мероприятия, связанные с иранистикой, в Бишкеке и Оше [3].</w:t>
      </w:r>
    </w:p>
    <w:p w14:paraId="10E3B8CB"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Несмотря на заинтересованность обеих сторон, развитие отношений сдерживалось рядом факторов:</w:t>
      </w:r>
    </w:p>
    <w:p w14:paraId="0B350FBA"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введение международных санкций против Ирана, осложнивших банковские переводы и логистику;</w:t>
      </w:r>
    </w:p>
    <w:p w14:paraId="0DA90D18"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нестабильность политической ситуации в Кыргызстане;</w:t>
      </w:r>
    </w:p>
    <w:p w14:paraId="2967FFE0"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xml:space="preserve">– конкуренция со стороны других региональных </w:t>
      </w:r>
      <w:proofErr w:type="spellStart"/>
      <w:r w:rsidRPr="00465081">
        <w:rPr>
          <w:rFonts w:ascii="Times New Roman" w:hAnsi="Times New Roman" w:cs="Times New Roman"/>
          <w:sz w:val="24"/>
          <w:szCs w:val="24"/>
        </w:rPr>
        <w:t>акторов</w:t>
      </w:r>
      <w:proofErr w:type="spellEnd"/>
      <w:r w:rsidRPr="00465081">
        <w:rPr>
          <w:rFonts w:ascii="Times New Roman" w:hAnsi="Times New Roman" w:cs="Times New Roman"/>
          <w:sz w:val="24"/>
          <w:szCs w:val="24"/>
        </w:rPr>
        <w:t xml:space="preserve"> (Турция, Китай, Россия), чье влияние в Центральной Азии выше, чем у Ирана.</w:t>
      </w:r>
    </w:p>
    <w:p w14:paraId="15D00A05"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В последние годы, особенно после подписания в 2021 году соглашения Ирана с ЕАЭС о зоне свободной торговли, наблюдается новый виток интереса к региону. Кыргызстан, как член ЕАЭС, может сыграть роль моста между Тегераном и другими странами союза, особенно в логистике и торговле [4].</w:t>
      </w:r>
    </w:p>
    <w:p w14:paraId="691D2CE4"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Заключение</w:t>
      </w:r>
    </w:p>
    <w:p w14:paraId="1F50272F"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Проведённый анализ показывает, что кыргызско-иранские дипломатические отношения прошли несколько этапов: от установления официальных связей в 1992 году до попыток активизации сотрудничества в последние годы. Несмотря на наличие объективных трудностей, таких как санкции и политические нестабильности, обе стороны сохраняют заинтересованность в развитии отношений.</w:t>
      </w:r>
    </w:p>
    <w:p w14:paraId="60FBEF51"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Выявлены основные барьеры, среди которых: международные ограничения, конкуренция со стороны других стран, слабая транспортная инфраструктура. Тем не менее, перспективы для расширения сотрудничества остаются актуальными. Кыргызстан может использовать своё участие в ЕАЭС как платформу для привлечения иранских инвестиций и развития транзитных проектов.</w:t>
      </w:r>
    </w:p>
    <w:p w14:paraId="3C18EDF0" w14:textId="77777777" w:rsidR="00465081" w:rsidRPr="00465081" w:rsidRDefault="00465081" w:rsidP="00465081">
      <w:pPr>
        <w:spacing w:after="120" w:line="276" w:lineRule="auto"/>
        <w:ind w:firstLine="567"/>
        <w:jc w:val="both"/>
        <w:rPr>
          <w:rFonts w:ascii="Times New Roman" w:hAnsi="Times New Roman" w:cs="Times New Roman"/>
          <w:sz w:val="24"/>
          <w:szCs w:val="24"/>
        </w:rPr>
      </w:pPr>
    </w:p>
    <w:p w14:paraId="236CDF2A"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Для дальнейшего укрепления двусторонних отношений рекомендуется:</w:t>
      </w:r>
    </w:p>
    <w:p w14:paraId="22BA12F8"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активизировать межправительственные комиссии и визиты;</w:t>
      </w:r>
    </w:p>
    <w:p w14:paraId="57767D39" w14:textId="77777777" w:rsidR="00465081" w:rsidRP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xml:space="preserve">– создать совместные банки или расчетные центры для обхода </w:t>
      </w:r>
      <w:proofErr w:type="spellStart"/>
      <w:r w:rsidRPr="00465081">
        <w:rPr>
          <w:rFonts w:ascii="Times New Roman" w:hAnsi="Times New Roman" w:cs="Times New Roman"/>
          <w:sz w:val="24"/>
          <w:szCs w:val="24"/>
        </w:rPr>
        <w:t>санкционных</w:t>
      </w:r>
      <w:proofErr w:type="spellEnd"/>
      <w:r w:rsidRPr="00465081">
        <w:rPr>
          <w:rFonts w:ascii="Times New Roman" w:hAnsi="Times New Roman" w:cs="Times New Roman"/>
          <w:sz w:val="24"/>
          <w:szCs w:val="24"/>
        </w:rPr>
        <w:t xml:space="preserve"> ограничений;</w:t>
      </w:r>
    </w:p>
    <w:p w14:paraId="77AED855" w14:textId="77777777" w:rsidR="00465081" w:rsidRDefault="00465081" w:rsidP="00465081">
      <w:pPr>
        <w:spacing w:after="120" w:line="276" w:lineRule="auto"/>
        <w:ind w:firstLine="567"/>
        <w:jc w:val="both"/>
        <w:rPr>
          <w:rFonts w:ascii="Times New Roman" w:hAnsi="Times New Roman" w:cs="Times New Roman"/>
          <w:sz w:val="24"/>
          <w:szCs w:val="24"/>
        </w:rPr>
      </w:pPr>
      <w:r w:rsidRPr="00465081">
        <w:rPr>
          <w:rFonts w:ascii="Times New Roman" w:hAnsi="Times New Roman" w:cs="Times New Roman"/>
          <w:sz w:val="24"/>
          <w:szCs w:val="24"/>
        </w:rPr>
        <w:t>– расширить гуманитарные и научные обмены, в том числе в сфере исламской культуры и истории.</w:t>
      </w:r>
    </w:p>
    <w:p w14:paraId="621D73AD" w14:textId="77777777" w:rsidR="00465081" w:rsidRDefault="00465081" w:rsidP="00465081">
      <w:pPr>
        <w:spacing w:after="120" w:line="276" w:lineRule="auto"/>
        <w:ind w:firstLine="567"/>
        <w:jc w:val="both"/>
        <w:rPr>
          <w:rFonts w:ascii="Times New Roman" w:hAnsi="Times New Roman" w:cs="Times New Roman"/>
          <w:sz w:val="24"/>
          <w:szCs w:val="24"/>
        </w:rPr>
      </w:pPr>
    </w:p>
    <w:p w14:paraId="1EEBA90A" w14:textId="77777777" w:rsidR="00465081" w:rsidRDefault="00465081" w:rsidP="00465081">
      <w:pPr>
        <w:spacing w:after="120" w:line="276" w:lineRule="auto"/>
        <w:ind w:firstLine="567"/>
        <w:jc w:val="both"/>
        <w:rPr>
          <w:rFonts w:ascii="Times New Roman" w:hAnsi="Times New Roman" w:cs="Times New Roman"/>
          <w:sz w:val="24"/>
          <w:szCs w:val="24"/>
        </w:rPr>
      </w:pPr>
    </w:p>
    <w:p w14:paraId="51C09B68" w14:textId="77777777" w:rsidR="00465081" w:rsidRDefault="00465081" w:rsidP="00465081">
      <w:pPr>
        <w:spacing w:after="120" w:line="276" w:lineRule="auto"/>
        <w:ind w:firstLine="567"/>
        <w:jc w:val="both"/>
        <w:rPr>
          <w:rFonts w:ascii="Times New Roman" w:hAnsi="Times New Roman" w:cs="Times New Roman"/>
          <w:sz w:val="24"/>
          <w:szCs w:val="24"/>
        </w:rPr>
      </w:pPr>
    </w:p>
    <w:p w14:paraId="6516B627" w14:textId="77777777" w:rsidR="00465081" w:rsidRDefault="00465081" w:rsidP="00465081">
      <w:pPr>
        <w:spacing w:after="120" w:line="276" w:lineRule="auto"/>
        <w:ind w:firstLine="567"/>
        <w:jc w:val="both"/>
        <w:rPr>
          <w:rFonts w:ascii="Times New Roman" w:hAnsi="Times New Roman" w:cs="Times New Roman"/>
          <w:sz w:val="24"/>
          <w:szCs w:val="24"/>
        </w:rPr>
      </w:pPr>
    </w:p>
    <w:p w14:paraId="3356DA0C" w14:textId="77777777" w:rsidR="00465081" w:rsidRDefault="00465081" w:rsidP="00465081">
      <w:pPr>
        <w:spacing w:after="120" w:line="276" w:lineRule="auto"/>
        <w:ind w:firstLine="567"/>
        <w:jc w:val="both"/>
        <w:rPr>
          <w:rFonts w:ascii="Times New Roman" w:hAnsi="Times New Roman" w:cs="Times New Roman"/>
          <w:sz w:val="24"/>
          <w:szCs w:val="24"/>
        </w:rPr>
      </w:pPr>
    </w:p>
    <w:p w14:paraId="09AE32E9" w14:textId="457D6BDB" w:rsidR="00465081" w:rsidRPr="00465081" w:rsidRDefault="00697D50" w:rsidP="00697D50">
      <w:pPr>
        <w:spacing w:after="12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Список литературы</w:t>
      </w:r>
    </w:p>
    <w:p w14:paraId="7AE3DC33" w14:textId="5F659AF9" w:rsidR="00465081" w:rsidRPr="00697D50" w:rsidRDefault="00465081" w:rsidP="00697D50">
      <w:pPr>
        <w:pStyle w:val="a9"/>
        <w:numPr>
          <w:ilvl w:val="0"/>
          <w:numId w:val="8"/>
        </w:numPr>
        <w:spacing w:after="120" w:line="276" w:lineRule="auto"/>
        <w:jc w:val="both"/>
        <w:rPr>
          <w:rFonts w:ascii="Times New Roman" w:hAnsi="Times New Roman" w:cs="Times New Roman"/>
          <w:sz w:val="24"/>
          <w:szCs w:val="24"/>
        </w:rPr>
      </w:pPr>
      <w:r w:rsidRPr="00697D50">
        <w:rPr>
          <w:rFonts w:ascii="Times New Roman" w:hAnsi="Times New Roman" w:cs="Times New Roman"/>
          <w:sz w:val="24"/>
          <w:szCs w:val="24"/>
        </w:rPr>
        <w:t>Министерство иностранных дел Кыргызской Республики. Документы внешней политики, 1992–2005 гг. — Бишкек: МИД КР, 2006. — 215 с.</w:t>
      </w:r>
    </w:p>
    <w:p w14:paraId="12837C47" w14:textId="728D90E4" w:rsidR="00465081" w:rsidRPr="00697D50" w:rsidRDefault="00465081" w:rsidP="00697D50">
      <w:pPr>
        <w:pStyle w:val="a9"/>
        <w:numPr>
          <w:ilvl w:val="0"/>
          <w:numId w:val="8"/>
        </w:numPr>
        <w:spacing w:after="120" w:line="276" w:lineRule="auto"/>
        <w:jc w:val="both"/>
        <w:rPr>
          <w:rFonts w:ascii="Times New Roman" w:hAnsi="Times New Roman" w:cs="Times New Roman"/>
          <w:sz w:val="24"/>
          <w:szCs w:val="24"/>
        </w:rPr>
      </w:pPr>
      <w:r w:rsidRPr="00697D50">
        <w:rPr>
          <w:rFonts w:ascii="Times New Roman" w:hAnsi="Times New Roman" w:cs="Times New Roman"/>
          <w:sz w:val="24"/>
          <w:szCs w:val="24"/>
        </w:rPr>
        <w:t>ЕАЭС. Статистические данные о внешней торговле. — Москва: Евразийская экономическая комиссия, 2019. — URL: https://eec.eaeunion.org</w:t>
      </w:r>
    </w:p>
    <w:p w14:paraId="59436B0F" w14:textId="49F6730B" w:rsidR="00465081" w:rsidRPr="00697D50" w:rsidRDefault="00465081" w:rsidP="00697D50">
      <w:pPr>
        <w:pStyle w:val="a9"/>
        <w:numPr>
          <w:ilvl w:val="0"/>
          <w:numId w:val="8"/>
        </w:numPr>
        <w:spacing w:after="120" w:line="276" w:lineRule="auto"/>
        <w:jc w:val="both"/>
        <w:rPr>
          <w:rFonts w:ascii="Times New Roman" w:hAnsi="Times New Roman" w:cs="Times New Roman"/>
          <w:sz w:val="24"/>
          <w:szCs w:val="24"/>
        </w:rPr>
      </w:pPr>
      <w:r w:rsidRPr="00697D50">
        <w:rPr>
          <w:rFonts w:ascii="Times New Roman" w:hAnsi="Times New Roman" w:cs="Times New Roman"/>
          <w:sz w:val="24"/>
          <w:szCs w:val="24"/>
        </w:rPr>
        <w:t>Ахмедов Р. Иран и Центральная Азия: культурные связи. // Азия сегодня. — 2020. — №3. — С. 45–49.</w:t>
      </w:r>
    </w:p>
    <w:p w14:paraId="1BAE9630" w14:textId="632211AD" w:rsidR="00EB348A" w:rsidRDefault="00465081" w:rsidP="00697D50">
      <w:pPr>
        <w:pStyle w:val="a9"/>
        <w:numPr>
          <w:ilvl w:val="0"/>
          <w:numId w:val="8"/>
        </w:numPr>
        <w:spacing w:after="120" w:line="276" w:lineRule="auto"/>
        <w:jc w:val="both"/>
        <w:rPr>
          <w:rFonts w:ascii="Times New Roman" w:hAnsi="Times New Roman" w:cs="Times New Roman"/>
          <w:sz w:val="24"/>
          <w:szCs w:val="24"/>
        </w:rPr>
      </w:pPr>
      <w:r w:rsidRPr="00697D50">
        <w:rPr>
          <w:rFonts w:ascii="Times New Roman" w:hAnsi="Times New Roman" w:cs="Times New Roman"/>
          <w:sz w:val="24"/>
          <w:szCs w:val="24"/>
        </w:rPr>
        <w:t xml:space="preserve">Назаров К.К. Перспективы экономического сотрудничества Ирана со странами ЕАЭС. // </w:t>
      </w:r>
      <w:proofErr w:type="spellStart"/>
      <w:r w:rsidRPr="00697D50">
        <w:rPr>
          <w:rFonts w:ascii="Times New Roman" w:hAnsi="Times New Roman" w:cs="Times New Roman"/>
          <w:sz w:val="24"/>
          <w:szCs w:val="24"/>
        </w:rPr>
        <w:t>Центральноазиатский</w:t>
      </w:r>
      <w:proofErr w:type="spellEnd"/>
      <w:r w:rsidRPr="00697D50">
        <w:rPr>
          <w:rFonts w:ascii="Times New Roman" w:hAnsi="Times New Roman" w:cs="Times New Roman"/>
          <w:sz w:val="24"/>
          <w:szCs w:val="24"/>
        </w:rPr>
        <w:t xml:space="preserve"> обзор. — 2022. — №2. — С. 23–31.</w:t>
      </w:r>
    </w:p>
    <w:p w14:paraId="4B2EA35A" w14:textId="0252C4F0" w:rsidR="007E44A1" w:rsidRDefault="007E44A1" w:rsidP="007E44A1">
      <w:pPr>
        <w:pStyle w:val="a9"/>
        <w:numPr>
          <w:ilvl w:val="0"/>
          <w:numId w:val="8"/>
        </w:numPr>
        <w:spacing w:after="120" w:line="276" w:lineRule="auto"/>
        <w:jc w:val="both"/>
        <w:rPr>
          <w:rFonts w:ascii="Times New Roman" w:hAnsi="Times New Roman" w:cs="Times New Roman"/>
          <w:sz w:val="24"/>
          <w:szCs w:val="24"/>
        </w:rPr>
      </w:pPr>
      <w:proofErr w:type="spellStart"/>
      <w:r w:rsidRPr="007E44A1">
        <w:rPr>
          <w:rFonts w:ascii="Times New Roman" w:hAnsi="Times New Roman" w:cs="Times New Roman"/>
          <w:sz w:val="24"/>
          <w:szCs w:val="24"/>
        </w:rPr>
        <w:t>Матназаров</w:t>
      </w:r>
      <w:proofErr w:type="spellEnd"/>
      <w:r w:rsidRPr="007E44A1">
        <w:rPr>
          <w:rFonts w:ascii="Times New Roman" w:hAnsi="Times New Roman" w:cs="Times New Roman"/>
          <w:sz w:val="24"/>
          <w:szCs w:val="24"/>
        </w:rPr>
        <w:t xml:space="preserve">, С. А. </w:t>
      </w:r>
      <w:proofErr w:type="spellStart"/>
      <w:r w:rsidRPr="007E44A1">
        <w:rPr>
          <w:rFonts w:ascii="Times New Roman" w:hAnsi="Times New Roman" w:cs="Times New Roman"/>
          <w:sz w:val="24"/>
          <w:szCs w:val="24"/>
        </w:rPr>
        <w:t>Кыргызско</w:t>
      </w:r>
      <w:proofErr w:type="spellEnd"/>
      <w:r w:rsidRPr="007E44A1">
        <w:rPr>
          <w:rFonts w:ascii="Times New Roman" w:hAnsi="Times New Roman" w:cs="Times New Roman"/>
          <w:sz w:val="24"/>
          <w:szCs w:val="24"/>
        </w:rPr>
        <w:t xml:space="preserve"> иранских дипломатических отношений: состояние и перспективы / С. А. </w:t>
      </w:r>
      <w:proofErr w:type="spellStart"/>
      <w:r w:rsidRPr="007E44A1">
        <w:rPr>
          <w:rFonts w:ascii="Times New Roman" w:hAnsi="Times New Roman" w:cs="Times New Roman"/>
          <w:sz w:val="24"/>
          <w:szCs w:val="24"/>
        </w:rPr>
        <w:t>Матназаров</w:t>
      </w:r>
      <w:proofErr w:type="spellEnd"/>
      <w:r w:rsidRPr="007E44A1">
        <w:rPr>
          <w:rFonts w:ascii="Times New Roman" w:hAnsi="Times New Roman" w:cs="Times New Roman"/>
          <w:sz w:val="24"/>
          <w:szCs w:val="24"/>
        </w:rPr>
        <w:t xml:space="preserve">, К. К. </w:t>
      </w:r>
      <w:proofErr w:type="spellStart"/>
      <w:r w:rsidRPr="007E44A1">
        <w:rPr>
          <w:rFonts w:ascii="Times New Roman" w:hAnsi="Times New Roman" w:cs="Times New Roman"/>
          <w:sz w:val="24"/>
          <w:szCs w:val="24"/>
        </w:rPr>
        <w:t>Камаева</w:t>
      </w:r>
      <w:proofErr w:type="spellEnd"/>
      <w:r w:rsidRPr="007E44A1">
        <w:rPr>
          <w:rFonts w:ascii="Times New Roman" w:hAnsi="Times New Roman" w:cs="Times New Roman"/>
          <w:sz w:val="24"/>
          <w:szCs w:val="24"/>
        </w:rPr>
        <w:t xml:space="preserve">, А. А. </w:t>
      </w:r>
      <w:proofErr w:type="spellStart"/>
      <w:r w:rsidRPr="007E44A1">
        <w:rPr>
          <w:rFonts w:ascii="Times New Roman" w:hAnsi="Times New Roman" w:cs="Times New Roman"/>
          <w:sz w:val="24"/>
          <w:szCs w:val="24"/>
        </w:rPr>
        <w:t>Матмусаева</w:t>
      </w:r>
      <w:proofErr w:type="spellEnd"/>
      <w:r w:rsidRPr="007E44A1">
        <w:rPr>
          <w:rFonts w:ascii="Times New Roman" w:hAnsi="Times New Roman" w:cs="Times New Roman"/>
          <w:sz w:val="24"/>
          <w:szCs w:val="24"/>
        </w:rPr>
        <w:t xml:space="preserve"> // Вопросы востоковедения. – 2022. – № 1. – С. 59-62. – DOI 10.52754/16948653_2020_1_11. – EDN RXBZFR.</w:t>
      </w:r>
    </w:p>
    <w:p w14:paraId="3C59CFD4" w14:textId="72816888" w:rsidR="007E44A1" w:rsidRDefault="007E44A1" w:rsidP="007E44A1">
      <w:pPr>
        <w:pStyle w:val="a9"/>
        <w:numPr>
          <w:ilvl w:val="0"/>
          <w:numId w:val="8"/>
        </w:numPr>
        <w:spacing w:after="120" w:line="276" w:lineRule="auto"/>
        <w:jc w:val="both"/>
        <w:rPr>
          <w:rFonts w:ascii="Times New Roman" w:hAnsi="Times New Roman" w:cs="Times New Roman"/>
          <w:sz w:val="24"/>
          <w:szCs w:val="24"/>
        </w:rPr>
      </w:pPr>
      <w:r w:rsidRPr="007E44A1">
        <w:rPr>
          <w:rFonts w:ascii="Times New Roman" w:hAnsi="Times New Roman" w:cs="Times New Roman"/>
          <w:sz w:val="24"/>
          <w:szCs w:val="24"/>
        </w:rPr>
        <w:t xml:space="preserve">Султанова, А. А. </w:t>
      </w:r>
      <w:proofErr w:type="spellStart"/>
      <w:r w:rsidRPr="007E44A1">
        <w:rPr>
          <w:rFonts w:ascii="Times New Roman" w:hAnsi="Times New Roman" w:cs="Times New Roman"/>
          <w:sz w:val="24"/>
          <w:szCs w:val="24"/>
        </w:rPr>
        <w:t>Кыргыз</w:t>
      </w:r>
      <w:proofErr w:type="spellEnd"/>
      <w:r w:rsidRPr="007E44A1">
        <w:rPr>
          <w:rFonts w:ascii="Times New Roman" w:hAnsi="Times New Roman" w:cs="Times New Roman"/>
          <w:sz w:val="24"/>
          <w:szCs w:val="24"/>
        </w:rPr>
        <w:t xml:space="preserve"> </w:t>
      </w:r>
      <w:proofErr w:type="spellStart"/>
      <w:r w:rsidRPr="007E44A1">
        <w:rPr>
          <w:rFonts w:ascii="Times New Roman" w:hAnsi="Times New Roman" w:cs="Times New Roman"/>
          <w:sz w:val="24"/>
          <w:szCs w:val="24"/>
        </w:rPr>
        <w:t>тилиндеги</w:t>
      </w:r>
      <w:proofErr w:type="spellEnd"/>
      <w:r w:rsidRPr="007E44A1">
        <w:rPr>
          <w:rFonts w:ascii="Times New Roman" w:hAnsi="Times New Roman" w:cs="Times New Roman"/>
          <w:sz w:val="24"/>
          <w:szCs w:val="24"/>
        </w:rPr>
        <w:t xml:space="preserve"> </w:t>
      </w:r>
      <w:proofErr w:type="spellStart"/>
      <w:r w:rsidRPr="007E44A1">
        <w:rPr>
          <w:rFonts w:ascii="Times New Roman" w:hAnsi="Times New Roman" w:cs="Times New Roman"/>
          <w:sz w:val="24"/>
          <w:szCs w:val="24"/>
        </w:rPr>
        <w:t>омонимдердин</w:t>
      </w:r>
      <w:proofErr w:type="spellEnd"/>
      <w:r w:rsidRPr="007E44A1">
        <w:rPr>
          <w:rFonts w:ascii="Times New Roman" w:hAnsi="Times New Roman" w:cs="Times New Roman"/>
          <w:sz w:val="24"/>
          <w:szCs w:val="24"/>
        </w:rPr>
        <w:t xml:space="preserve"> </w:t>
      </w:r>
      <w:proofErr w:type="spellStart"/>
      <w:r w:rsidRPr="007E44A1">
        <w:rPr>
          <w:rFonts w:ascii="Times New Roman" w:hAnsi="Times New Roman" w:cs="Times New Roman"/>
          <w:sz w:val="24"/>
          <w:szCs w:val="24"/>
        </w:rPr>
        <w:t>аффикстери</w:t>
      </w:r>
      <w:proofErr w:type="spellEnd"/>
      <w:r w:rsidRPr="007E44A1">
        <w:rPr>
          <w:rFonts w:ascii="Times New Roman" w:hAnsi="Times New Roman" w:cs="Times New Roman"/>
          <w:sz w:val="24"/>
          <w:szCs w:val="24"/>
        </w:rPr>
        <w:t xml:space="preserve"> / А. А. Султанова // Вестник </w:t>
      </w:r>
      <w:proofErr w:type="spellStart"/>
      <w:r w:rsidRPr="007E44A1">
        <w:rPr>
          <w:rFonts w:ascii="Times New Roman" w:hAnsi="Times New Roman" w:cs="Times New Roman"/>
          <w:sz w:val="24"/>
          <w:szCs w:val="24"/>
        </w:rPr>
        <w:t>Ошского</w:t>
      </w:r>
      <w:proofErr w:type="spellEnd"/>
      <w:r w:rsidRPr="007E44A1">
        <w:rPr>
          <w:rFonts w:ascii="Times New Roman" w:hAnsi="Times New Roman" w:cs="Times New Roman"/>
          <w:sz w:val="24"/>
          <w:szCs w:val="24"/>
        </w:rPr>
        <w:t xml:space="preserve"> государственного университета. – 2022. – </w:t>
      </w:r>
      <w:proofErr w:type="spellStart"/>
      <w:r w:rsidRPr="007E44A1">
        <w:rPr>
          <w:rFonts w:ascii="Times New Roman" w:hAnsi="Times New Roman" w:cs="Times New Roman"/>
          <w:sz w:val="24"/>
          <w:szCs w:val="24"/>
        </w:rPr>
        <w:t>No</w:t>
      </w:r>
      <w:proofErr w:type="spellEnd"/>
      <w:r w:rsidRPr="007E44A1">
        <w:rPr>
          <w:rFonts w:ascii="Times New Roman" w:hAnsi="Times New Roman" w:cs="Times New Roman"/>
          <w:sz w:val="24"/>
          <w:szCs w:val="24"/>
        </w:rPr>
        <w:t>. 3. – P. 219-227. – DOI 10.52754/16947452_2022_3_219. – EDN FNPYJJ.</w:t>
      </w:r>
    </w:p>
    <w:p w14:paraId="69940DF5" w14:textId="3681E667" w:rsidR="007E44A1" w:rsidRDefault="007E44A1" w:rsidP="007E44A1">
      <w:pPr>
        <w:pStyle w:val="a9"/>
        <w:numPr>
          <w:ilvl w:val="0"/>
          <w:numId w:val="8"/>
        </w:numPr>
        <w:spacing w:after="120" w:line="276" w:lineRule="auto"/>
        <w:jc w:val="both"/>
        <w:rPr>
          <w:rFonts w:ascii="Times New Roman" w:hAnsi="Times New Roman" w:cs="Times New Roman"/>
          <w:sz w:val="24"/>
          <w:szCs w:val="24"/>
        </w:rPr>
      </w:pPr>
      <w:proofErr w:type="spellStart"/>
      <w:r w:rsidRPr="007E44A1">
        <w:rPr>
          <w:rFonts w:ascii="Times New Roman" w:hAnsi="Times New Roman" w:cs="Times New Roman"/>
          <w:sz w:val="24"/>
          <w:szCs w:val="24"/>
        </w:rPr>
        <w:t>Зууридинов</w:t>
      </w:r>
      <w:proofErr w:type="spellEnd"/>
      <w:r w:rsidRPr="007E44A1">
        <w:rPr>
          <w:rFonts w:ascii="Times New Roman" w:hAnsi="Times New Roman" w:cs="Times New Roman"/>
          <w:sz w:val="24"/>
          <w:szCs w:val="24"/>
        </w:rPr>
        <w:t xml:space="preserve">, Ө. </w:t>
      </w:r>
      <w:proofErr w:type="spellStart"/>
      <w:r w:rsidRPr="007E44A1">
        <w:rPr>
          <w:rFonts w:ascii="Times New Roman" w:hAnsi="Times New Roman" w:cs="Times New Roman"/>
          <w:sz w:val="24"/>
          <w:szCs w:val="24"/>
        </w:rPr>
        <w:t>Зороастризмдин</w:t>
      </w:r>
      <w:proofErr w:type="spellEnd"/>
      <w:r w:rsidRPr="007E44A1">
        <w:rPr>
          <w:rFonts w:ascii="Times New Roman" w:hAnsi="Times New Roman" w:cs="Times New Roman"/>
          <w:sz w:val="24"/>
          <w:szCs w:val="24"/>
        </w:rPr>
        <w:t xml:space="preserve"> </w:t>
      </w:r>
      <w:proofErr w:type="spellStart"/>
      <w:r w:rsidRPr="007E44A1">
        <w:rPr>
          <w:rFonts w:ascii="Times New Roman" w:hAnsi="Times New Roman" w:cs="Times New Roman"/>
          <w:sz w:val="24"/>
          <w:szCs w:val="24"/>
        </w:rPr>
        <w:t>Орто</w:t>
      </w:r>
      <w:proofErr w:type="spellEnd"/>
      <w:r w:rsidRPr="007E44A1">
        <w:rPr>
          <w:rFonts w:ascii="Times New Roman" w:hAnsi="Times New Roman" w:cs="Times New Roman"/>
          <w:sz w:val="24"/>
          <w:szCs w:val="24"/>
        </w:rPr>
        <w:t xml:space="preserve"> </w:t>
      </w:r>
      <w:proofErr w:type="spellStart"/>
      <w:r w:rsidRPr="007E44A1">
        <w:rPr>
          <w:rFonts w:ascii="Times New Roman" w:hAnsi="Times New Roman" w:cs="Times New Roman"/>
          <w:sz w:val="24"/>
          <w:szCs w:val="24"/>
        </w:rPr>
        <w:t>Азиядагы</w:t>
      </w:r>
      <w:proofErr w:type="spellEnd"/>
      <w:r w:rsidRPr="007E44A1">
        <w:rPr>
          <w:rFonts w:ascii="Times New Roman" w:hAnsi="Times New Roman" w:cs="Times New Roman"/>
          <w:sz w:val="24"/>
          <w:szCs w:val="24"/>
        </w:rPr>
        <w:t xml:space="preserve"> </w:t>
      </w:r>
      <w:proofErr w:type="spellStart"/>
      <w:r w:rsidRPr="007E44A1">
        <w:rPr>
          <w:rFonts w:ascii="Times New Roman" w:hAnsi="Times New Roman" w:cs="Times New Roman"/>
          <w:sz w:val="24"/>
          <w:szCs w:val="24"/>
        </w:rPr>
        <w:t>тарыхы</w:t>
      </w:r>
      <w:proofErr w:type="spellEnd"/>
      <w:r w:rsidRPr="007E44A1">
        <w:rPr>
          <w:rFonts w:ascii="Times New Roman" w:hAnsi="Times New Roman" w:cs="Times New Roman"/>
          <w:sz w:val="24"/>
          <w:szCs w:val="24"/>
        </w:rPr>
        <w:t xml:space="preserve"> / Ө. </w:t>
      </w:r>
      <w:proofErr w:type="spellStart"/>
      <w:r w:rsidRPr="007E44A1">
        <w:rPr>
          <w:rFonts w:ascii="Times New Roman" w:hAnsi="Times New Roman" w:cs="Times New Roman"/>
          <w:sz w:val="24"/>
          <w:szCs w:val="24"/>
        </w:rPr>
        <w:t>Зууридинов</w:t>
      </w:r>
      <w:proofErr w:type="spellEnd"/>
      <w:r w:rsidRPr="007E44A1">
        <w:rPr>
          <w:rFonts w:ascii="Times New Roman" w:hAnsi="Times New Roman" w:cs="Times New Roman"/>
          <w:sz w:val="24"/>
          <w:szCs w:val="24"/>
        </w:rPr>
        <w:t xml:space="preserve"> // Вестник </w:t>
      </w:r>
      <w:proofErr w:type="spellStart"/>
      <w:r w:rsidRPr="007E44A1">
        <w:rPr>
          <w:rFonts w:ascii="Times New Roman" w:hAnsi="Times New Roman" w:cs="Times New Roman"/>
          <w:sz w:val="24"/>
          <w:szCs w:val="24"/>
        </w:rPr>
        <w:t>Ошского</w:t>
      </w:r>
      <w:proofErr w:type="spellEnd"/>
      <w:r w:rsidRPr="007E44A1">
        <w:rPr>
          <w:rFonts w:ascii="Times New Roman" w:hAnsi="Times New Roman" w:cs="Times New Roman"/>
          <w:sz w:val="24"/>
          <w:szCs w:val="24"/>
        </w:rPr>
        <w:t xml:space="preserve"> государственного университета. – 2025. – </w:t>
      </w:r>
      <w:proofErr w:type="spellStart"/>
      <w:r w:rsidRPr="007E44A1">
        <w:rPr>
          <w:rFonts w:ascii="Times New Roman" w:hAnsi="Times New Roman" w:cs="Times New Roman"/>
          <w:sz w:val="24"/>
          <w:szCs w:val="24"/>
        </w:rPr>
        <w:t>No</w:t>
      </w:r>
      <w:proofErr w:type="spellEnd"/>
      <w:r w:rsidRPr="007E44A1">
        <w:rPr>
          <w:rFonts w:ascii="Times New Roman" w:hAnsi="Times New Roman" w:cs="Times New Roman"/>
          <w:sz w:val="24"/>
          <w:szCs w:val="24"/>
        </w:rPr>
        <w:t>. 1. – P. 212-220. – DOI 10.52754/16948610_2025_1_18. – EDN LALOJK.</w:t>
      </w:r>
    </w:p>
    <w:p w14:paraId="3070CBCC" w14:textId="77777777" w:rsidR="007E44A1" w:rsidRPr="007E44A1" w:rsidRDefault="007E44A1" w:rsidP="007E44A1">
      <w:pPr>
        <w:spacing w:after="120" w:line="276" w:lineRule="auto"/>
        <w:jc w:val="both"/>
        <w:rPr>
          <w:rFonts w:ascii="Times New Roman" w:hAnsi="Times New Roman" w:cs="Times New Roman"/>
          <w:sz w:val="24"/>
          <w:szCs w:val="24"/>
        </w:rPr>
      </w:pPr>
    </w:p>
    <w:sectPr w:rsidR="007E44A1" w:rsidRPr="007E44A1" w:rsidSect="00C80DBF">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D6155" w14:textId="77777777" w:rsidR="00D769D0" w:rsidRDefault="00D769D0" w:rsidP="00E370EF">
      <w:pPr>
        <w:spacing w:after="0" w:line="240" w:lineRule="auto"/>
      </w:pPr>
      <w:r>
        <w:separator/>
      </w:r>
    </w:p>
  </w:endnote>
  <w:endnote w:type="continuationSeparator" w:id="0">
    <w:p w14:paraId="2D452DB7" w14:textId="77777777" w:rsidR="00D769D0" w:rsidRDefault="00D769D0"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F72DD1">
          <w:rPr>
            <w:rFonts w:ascii="Times New Roman" w:hAnsi="Times New Roman" w:cs="Times New Roman"/>
            <w:b/>
            <w:bCs/>
            <w:noProof/>
            <w:color w:val="A6A6A6" w:themeColor="background1" w:themeShade="A6"/>
            <w:sz w:val="24"/>
            <w:szCs w:val="24"/>
          </w:rPr>
          <w:t>316</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F72DD1">
          <w:rPr>
            <w:rFonts w:ascii="Times New Roman" w:hAnsi="Times New Roman" w:cs="Times New Roman"/>
            <w:b/>
            <w:bCs/>
            <w:noProof/>
            <w:color w:val="A6A6A6" w:themeColor="background1" w:themeShade="A6"/>
            <w:sz w:val="24"/>
            <w:szCs w:val="24"/>
          </w:rPr>
          <w:t>315</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CE9A6" w14:textId="77777777" w:rsidR="00D769D0" w:rsidRDefault="00D769D0" w:rsidP="00E370EF">
      <w:pPr>
        <w:spacing w:after="0" w:line="240" w:lineRule="auto"/>
      </w:pPr>
      <w:r>
        <w:separator/>
      </w:r>
    </w:p>
  </w:footnote>
  <w:footnote w:type="continuationSeparator" w:id="0">
    <w:p w14:paraId="76E48909" w14:textId="77777777" w:rsidR="00D769D0" w:rsidRDefault="00D769D0"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0C006613" w:rsidR="000C3A1D" w:rsidRPr="00BC78B8" w:rsidRDefault="00990BCB" w:rsidP="00F81228">
    <w:pPr>
      <w:pStyle w:val="a4"/>
      <w:pBdr>
        <w:bottom w:val="single" w:sz="6" w:space="1" w:color="auto"/>
      </w:pBdr>
      <w:rPr>
        <w:rFonts w:ascii="Times New Roman" w:hAnsi="Times New Roman" w:cs="Times New Roman"/>
        <w:color w:val="808080" w:themeColor="background1" w:themeShade="80"/>
      </w:rPr>
    </w:pPr>
    <w:r w:rsidRPr="00990BCB">
      <w:rPr>
        <w:rFonts w:ascii="Times New Roman" w:hAnsi="Times New Roman" w:cs="Times New Roman"/>
        <w:i/>
        <w:iCs/>
        <w:color w:val="808080" w:themeColor="background1" w:themeShade="80"/>
      </w:rPr>
      <w:t>Вопросы востоковедения</w:t>
    </w:r>
    <w:r w:rsidR="008F18D4" w:rsidRPr="00CD4663">
      <w:rPr>
        <w:rFonts w:ascii="Times New Roman" w:hAnsi="Times New Roman" w:cs="Times New Roman"/>
        <w:color w:val="808080" w:themeColor="background1" w:themeShade="80"/>
      </w:rPr>
      <w:t xml:space="preserve">, </w:t>
    </w:r>
    <w:r w:rsidR="000C3A1D" w:rsidRPr="00CD4663">
      <w:rPr>
        <w:rFonts w:ascii="Times New Roman" w:hAnsi="Times New Roman" w:cs="Times New Roman"/>
        <w:color w:val="808080" w:themeColor="background1" w:themeShade="80"/>
      </w:rPr>
      <w:t>№</w:t>
    </w:r>
    <w:r w:rsidR="00BC78B8">
      <w:rPr>
        <w:rFonts w:ascii="Times New Roman" w:hAnsi="Times New Roman" w:cs="Times New Roman"/>
        <w:color w:val="808080" w:themeColor="background1" w:themeShade="80"/>
      </w:rPr>
      <w:t>2</w:t>
    </w:r>
    <w:r w:rsidR="00BC78B8">
      <w:rPr>
        <w:rFonts w:ascii="Times New Roman" w:hAnsi="Times New Roman" w:cs="Times New Roman"/>
        <w:color w:val="808080" w:themeColor="background1" w:themeShade="80"/>
        <w:lang w:val="tr-TR"/>
      </w:rPr>
      <w:t>/202</w:t>
    </w:r>
    <w:r w:rsidR="00BC78B8">
      <w:rPr>
        <w:rFonts w:ascii="Times New Roman" w:hAnsi="Times New Roman" w:cs="Times New Roman"/>
        <w:color w:val="808080" w:themeColor="background1" w:themeShade="8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77B8D1DD" w:rsidR="002C3B0E" w:rsidRPr="00BC78B8" w:rsidRDefault="00990BCB" w:rsidP="00F81228">
    <w:pPr>
      <w:pStyle w:val="a4"/>
      <w:pBdr>
        <w:bottom w:val="single" w:sz="6" w:space="1" w:color="auto"/>
      </w:pBdr>
      <w:jc w:val="right"/>
      <w:rPr>
        <w:rFonts w:ascii="Times New Roman" w:hAnsi="Times New Roman" w:cs="Times New Roman"/>
        <w:color w:val="808080" w:themeColor="background1" w:themeShade="80"/>
      </w:rPr>
    </w:pPr>
    <w:proofErr w:type="spellStart"/>
    <w:r w:rsidRPr="00990BCB">
      <w:rPr>
        <w:rFonts w:ascii="Times New Roman" w:hAnsi="Times New Roman" w:cs="Times New Roman"/>
        <w:i/>
        <w:iCs/>
        <w:color w:val="808080" w:themeColor="background1" w:themeShade="80"/>
      </w:rPr>
      <w:t>Чыгыш</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таануунун</w:t>
    </w:r>
    <w:proofErr w:type="spellEnd"/>
    <w:r w:rsidRPr="00990BCB">
      <w:rPr>
        <w:rFonts w:ascii="Times New Roman" w:hAnsi="Times New Roman" w:cs="Times New Roman"/>
        <w:i/>
        <w:iCs/>
        <w:color w:val="808080" w:themeColor="background1" w:themeShade="80"/>
      </w:rPr>
      <w:t xml:space="preserve"> </w:t>
    </w:r>
    <w:proofErr w:type="spellStart"/>
    <w:r w:rsidRPr="00990BCB">
      <w:rPr>
        <w:rFonts w:ascii="Times New Roman" w:hAnsi="Times New Roman" w:cs="Times New Roman"/>
        <w:i/>
        <w:iCs/>
        <w:color w:val="808080" w:themeColor="background1" w:themeShade="80"/>
      </w:rPr>
      <w:t>маселелери</w:t>
    </w:r>
    <w:proofErr w:type="spellEnd"/>
    <w:r w:rsidR="008F18D4" w:rsidRPr="00CD4663">
      <w:rPr>
        <w:rFonts w:ascii="Times New Roman" w:hAnsi="Times New Roman" w:cs="Times New Roman"/>
        <w:color w:val="808080" w:themeColor="background1" w:themeShade="80"/>
      </w:rPr>
      <w:t xml:space="preserve">, </w:t>
    </w:r>
    <w:r w:rsidR="004E7779" w:rsidRPr="00CD4663">
      <w:rPr>
        <w:rFonts w:ascii="Times New Roman" w:hAnsi="Times New Roman" w:cs="Times New Roman"/>
        <w:color w:val="808080" w:themeColor="background1" w:themeShade="80"/>
      </w:rPr>
      <w:t>№</w:t>
    </w:r>
    <w:r w:rsidR="00BC78B8">
      <w:rPr>
        <w:rFonts w:ascii="Times New Roman" w:hAnsi="Times New Roman" w:cs="Times New Roman"/>
        <w:color w:val="808080" w:themeColor="background1" w:themeShade="80"/>
      </w:rPr>
      <w:t>2</w:t>
    </w:r>
    <w:r w:rsidR="00BC78B8">
      <w:rPr>
        <w:rFonts w:ascii="Times New Roman" w:hAnsi="Times New Roman" w:cs="Times New Roman"/>
        <w:color w:val="808080" w:themeColor="background1" w:themeShade="80"/>
        <w:lang w:val="tr-TR"/>
      </w:rPr>
      <w:t>/202</w:t>
    </w:r>
    <w:r w:rsidR="00BC78B8">
      <w:rPr>
        <w:rFonts w:ascii="Times New Roman" w:hAnsi="Times New Roman" w:cs="Times New Roman"/>
        <w:color w:val="808080" w:themeColor="background1" w:themeShade="8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6B7C58"/>
    <w:multiLevelType w:val="hybridMultilevel"/>
    <w:tmpl w:val="2FFE9E2A"/>
    <w:lvl w:ilvl="0" w:tplc="712E4A4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F63EE7"/>
    <w:multiLevelType w:val="hybridMultilevel"/>
    <w:tmpl w:val="6E36AB0A"/>
    <w:lvl w:ilvl="0" w:tplc="712E4A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9E3DA3"/>
    <w:multiLevelType w:val="hybridMultilevel"/>
    <w:tmpl w:val="CE2E3E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3"/>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6842"/>
    <w:rsid w:val="00006A98"/>
    <w:rsid w:val="00020507"/>
    <w:rsid w:val="0003252F"/>
    <w:rsid w:val="000336D9"/>
    <w:rsid w:val="00045ED2"/>
    <w:rsid w:val="000510C8"/>
    <w:rsid w:val="0005117D"/>
    <w:rsid w:val="00062B5A"/>
    <w:rsid w:val="000671E6"/>
    <w:rsid w:val="00070882"/>
    <w:rsid w:val="00080F26"/>
    <w:rsid w:val="000C3A1D"/>
    <w:rsid w:val="000C614B"/>
    <w:rsid w:val="000E7C13"/>
    <w:rsid w:val="00104D1E"/>
    <w:rsid w:val="00127975"/>
    <w:rsid w:val="00127F09"/>
    <w:rsid w:val="00140DA6"/>
    <w:rsid w:val="0014323D"/>
    <w:rsid w:val="00145CF0"/>
    <w:rsid w:val="00157093"/>
    <w:rsid w:val="00160CFF"/>
    <w:rsid w:val="001813AE"/>
    <w:rsid w:val="00184990"/>
    <w:rsid w:val="001920FA"/>
    <w:rsid w:val="001970E7"/>
    <w:rsid w:val="001B2256"/>
    <w:rsid w:val="001B2F92"/>
    <w:rsid w:val="001C00F3"/>
    <w:rsid w:val="001C172B"/>
    <w:rsid w:val="001C2A2F"/>
    <w:rsid w:val="001F0A17"/>
    <w:rsid w:val="001F4F53"/>
    <w:rsid w:val="001F5E01"/>
    <w:rsid w:val="00203E3E"/>
    <w:rsid w:val="00222545"/>
    <w:rsid w:val="00262830"/>
    <w:rsid w:val="0027451A"/>
    <w:rsid w:val="0028186E"/>
    <w:rsid w:val="00295A3E"/>
    <w:rsid w:val="002969C0"/>
    <w:rsid w:val="002B2C8F"/>
    <w:rsid w:val="002C1A73"/>
    <w:rsid w:val="002C3B0E"/>
    <w:rsid w:val="002D743E"/>
    <w:rsid w:val="002E29B7"/>
    <w:rsid w:val="002F439C"/>
    <w:rsid w:val="0031419B"/>
    <w:rsid w:val="00314F3F"/>
    <w:rsid w:val="00317638"/>
    <w:rsid w:val="003360AB"/>
    <w:rsid w:val="0034027F"/>
    <w:rsid w:val="00344029"/>
    <w:rsid w:val="00363792"/>
    <w:rsid w:val="00364653"/>
    <w:rsid w:val="00366CB8"/>
    <w:rsid w:val="00370549"/>
    <w:rsid w:val="00376045"/>
    <w:rsid w:val="0038329D"/>
    <w:rsid w:val="003C1290"/>
    <w:rsid w:val="003C7D29"/>
    <w:rsid w:val="003E0A2E"/>
    <w:rsid w:val="003F03A9"/>
    <w:rsid w:val="003F2083"/>
    <w:rsid w:val="00401E75"/>
    <w:rsid w:val="004331C9"/>
    <w:rsid w:val="00442DC6"/>
    <w:rsid w:val="00444F71"/>
    <w:rsid w:val="00445147"/>
    <w:rsid w:val="00464C0B"/>
    <w:rsid w:val="00465081"/>
    <w:rsid w:val="00466E9D"/>
    <w:rsid w:val="00471C35"/>
    <w:rsid w:val="004B5969"/>
    <w:rsid w:val="004C3AD2"/>
    <w:rsid w:val="004C71DA"/>
    <w:rsid w:val="004D45EE"/>
    <w:rsid w:val="004D5967"/>
    <w:rsid w:val="004D6E10"/>
    <w:rsid w:val="004E1CCD"/>
    <w:rsid w:val="004E7779"/>
    <w:rsid w:val="004F5BF3"/>
    <w:rsid w:val="00500D65"/>
    <w:rsid w:val="005026E4"/>
    <w:rsid w:val="00504C5C"/>
    <w:rsid w:val="005051E7"/>
    <w:rsid w:val="0051079F"/>
    <w:rsid w:val="00521D2E"/>
    <w:rsid w:val="005232CC"/>
    <w:rsid w:val="00524B65"/>
    <w:rsid w:val="00525244"/>
    <w:rsid w:val="00533FF3"/>
    <w:rsid w:val="00535240"/>
    <w:rsid w:val="005457A7"/>
    <w:rsid w:val="005560C8"/>
    <w:rsid w:val="0055692D"/>
    <w:rsid w:val="00565E90"/>
    <w:rsid w:val="00566FE2"/>
    <w:rsid w:val="005709D7"/>
    <w:rsid w:val="0057267E"/>
    <w:rsid w:val="00574470"/>
    <w:rsid w:val="005768C2"/>
    <w:rsid w:val="00585811"/>
    <w:rsid w:val="005B1AD5"/>
    <w:rsid w:val="005C224E"/>
    <w:rsid w:val="005D6958"/>
    <w:rsid w:val="005F2F31"/>
    <w:rsid w:val="005F53D4"/>
    <w:rsid w:val="006066C8"/>
    <w:rsid w:val="00606A4B"/>
    <w:rsid w:val="006070FC"/>
    <w:rsid w:val="00607726"/>
    <w:rsid w:val="006128B1"/>
    <w:rsid w:val="00614E1F"/>
    <w:rsid w:val="00620D25"/>
    <w:rsid w:val="00642EA6"/>
    <w:rsid w:val="006451CA"/>
    <w:rsid w:val="00655D56"/>
    <w:rsid w:val="00655EDE"/>
    <w:rsid w:val="00656DDB"/>
    <w:rsid w:val="006648F8"/>
    <w:rsid w:val="0067588B"/>
    <w:rsid w:val="00675CD4"/>
    <w:rsid w:val="006837D9"/>
    <w:rsid w:val="00696748"/>
    <w:rsid w:val="00697AD2"/>
    <w:rsid w:val="00697D50"/>
    <w:rsid w:val="006A067F"/>
    <w:rsid w:val="006A0F21"/>
    <w:rsid w:val="006E0B19"/>
    <w:rsid w:val="006F102C"/>
    <w:rsid w:val="006F1A38"/>
    <w:rsid w:val="006F4330"/>
    <w:rsid w:val="00705A3B"/>
    <w:rsid w:val="00710A86"/>
    <w:rsid w:val="007363FB"/>
    <w:rsid w:val="0073758B"/>
    <w:rsid w:val="00753DF8"/>
    <w:rsid w:val="00770FD0"/>
    <w:rsid w:val="0077542C"/>
    <w:rsid w:val="00777D5D"/>
    <w:rsid w:val="00780A57"/>
    <w:rsid w:val="00784F30"/>
    <w:rsid w:val="007B2CB4"/>
    <w:rsid w:val="007B78E7"/>
    <w:rsid w:val="007C54E8"/>
    <w:rsid w:val="007D5E74"/>
    <w:rsid w:val="007E44A1"/>
    <w:rsid w:val="007E4B9B"/>
    <w:rsid w:val="007F2F4F"/>
    <w:rsid w:val="00810670"/>
    <w:rsid w:val="0081271F"/>
    <w:rsid w:val="00813D48"/>
    <w:rsid w:val="00815DE6"/>
    <w:rsid w:val="00821B4C"/>
    <w:rsid w:val="008332BD"/>
    <w:rsid w:val="00833642"/>
    <w:rsid w:val="0083600E"/>
    <w:rsid w:val="0083719A"/>
    <w:rsid w:val="00853751"/>
    <w:rsid w:val="008546B1"/>
    <w:rsid w:val="00854C74"/>
    <w:rsid w:val="00881794"/>
    <w:rsid w:val="008854C5"/>
    <w:rsid w:val="008869A2"/>
    <w:rsid w:val="00896BE7"/>
    <w:rsid w:val="008A06FF"/>
    <w:rsid w:val="008A749B"/>
    <w:rsid w:val="008B0ACC"/>
    <w:rsid w:val="008B197A"/>
    <w:rsid w:val="008B1C1E"/>
    <w:rsid w:val="008B507B"/>
    <w:rsid w:val="008D42C6"/>
    <w:rsid w:val="008D6991"/>
    <w:rsid w:val="008E7A93"/>
    <w:rsid w:val="008F18D4"/>
    <w:rsid w:val="0090194F"/>
    <w:rsid w:val="00901A58"/>
    <w:rsid w:val="00905AD4"/>
    <w:rsid w:val="009066A8"/>
    <w:rsid w:val="00911F8D"/>
    <w:rsid w:val="00914AE5"/>
    <w:rsid w:val="009169FE"/>
    <w:rsid w:val="00927A15"/>
    <w:rsid w:val="00942A39"/>
    <w:rsid w:val="009639FB"/>
    <w:rsid w:val="00963B97"/>
    <w:rsid w:val="009672BB"/>
    <w:rsid w:val="00970A4C"/>
    <w:rsid w:val="00990BCB"/>
    <w:rsid w:val="009966A4"/>
    <w:rsid w:val="009B2C91"/>
    <w:rsid w:val="009B6288"/>
    <w:rsid w:val="009C25D6"/>
    <w:rsid w:val="009D0EC9"/>
    <w:rsid w:val="009D64DD"/>
    <w:rsid w:val="009D68D8"/>
    <w:rsid w:val="00A01169"/>
    <w:rsid w:val="00A02296"/>
    <w:rsid w:val="00A161DE"/>
    <w:rsid w:val="00A26B61"/>
    <w:rsid w:val="00A3360D"/>
    <w:rsid w:val="00A34646"/>
    <w:rsid w:val="00A46E9D"/>
    <w:rsid w:val="00A53CAE"/>
    <w:rsid w:val="00A54243"/>
    <w:rsid w:val="00A72022"/>
    <w:rsid w:val="00A7256F"/>
    <w:rsid w:val="00A81FCF"/>
    <w:rsid w:val="00AA0AC4"/>
    <w:rsid w:val="00AA0B69"/>
    <w:rsid w:val="00AD4134"/>
    <w:rsid w:val="00AD6B06"/>
    <w:rsid w:val="00AE11EF"/>
    <w:rsid w:val="00AF1067"/>
    <w:rsid w:val="00B0187B"/>
    <w:rsid w:val="00B04CA9"/>
    <w:rsid w:val="00B0586D"/>
    <w:rsid w:val="00B246E7"/>
    <w:rsid w:val="00B508FA"/>
    <w:rsid w:val="00B617C8"/>
    <w:rsid w:val="00B64423"/>
    <w:rsid w:val="00B71BB7"/>
    <w:rsid w:val="00BA1246"/>
    <w:rsid w:val="00BA1886"/>
    <w:rsid w:val="00BC3D47"/>
    <w:rsid w:val="00BC78B8"/>
    <w:rsid w:val="00BD0BDD"/>
    <w:rsid w:val="00BD28E9"/>
    <w:rsid w:val="00BE206F"/>
    <w:rsid w:val="00C03D7E"/>
    <w:rsid w:val="00C43787"/>
    <w:rsid w:val="00C574E0"/>
    <w:rsid w:val="00C725B7"/>
    <w:rsid w:val="00C80DBF"/>
    <w:rsid w:val="00C976CA"/>
    <w:rsid w:val="00CA4866"/>
    <w:rsid w:val="00CB46C8"/>
    <w:rsid w:val="00CD01AB"/>
    <w:rsid w:val="00CD4663"/>
    <w:rsid w:val="00CE27C6"/>
    <w:rsid w:val="00CE5D88"/>
    <w:rsid w:val="00CF29B4"/>
    <w:rsid w:val="00D00E53"/>
    <w:rsid w:val="00D0393F"/>
    <w:rsid w:val="00D259B7"/>
    <w:rsid w:val="00D31247"/>
    <w:rsid w:val="00D31A30"/>
    <w:rsid w:val="00D35E64"/>
    <w:rsid w:val="00D37C08"/>
    <w:rsid w:val="00D516D1"/>
    <w:rsid w:val="00D769D0"/>
    <w:rsid w:val="00D76B5C"/>
    <w:rsid w:val="00D9059B"/>
    <w:rsid w:val="00D936BF"/>
    <w:rsid w:val="00DA4CE9"/>
    <w:rsid w:val="00DA7B5F"/>
    <w:rsid w:val="00DB40AD"/>
    <w:rsid w:val="00DD4D27"/>
    <w:rsid w:val="00DE10A2"/>
    <w:rsid w:val="00DE2095"/>
    <w:rsid w:val="00DF3E79"/>
    <w:rsid w:val="00E1368E"/>
    <w:rsid w:val="00E25371"/>
    <w:rsid w:val="00E370EF"/>
    <w:rsid w:val="00E80965"/>
    <w:rsid w:val="00E85F23"/>
    <w:rsid w:val="00E87E08"/>
    <w:rsid w:val="00E92D6E"/>
    <w:rsid w:val="00EA272D"/>
    <w:rsid w:val="00EB348A"/>
    <w:rsid w:val="00EF0649"/>
    <w:rsid w:val="00EF2662"/>
    <w:rsid w:val="00F05655"/>
    <w:rsid w:val="00F0793C"/>
    <w:rsid w:val="00F16325"/>
    <w:rsid w:val="00F23F1D"/>
    <w:rsid w:val="00F44CD0"/>
    <w:rsid w:val="00F50AEA"/>
    <w:rsid w:val="00F650E3"/>
    <w:rsid w:val="00F72DD1"/>
    <w:rsid w:val="00F81228"/>
    <w:rsid w:val="00FA69E6"/>
    <w:rsid w:val="00FB4534"/>
    <w:rsid w:val="00FD2108"/>
    <w:rsid w:val="00FD510C"/>
    <w:rsid w:val="00FD5CC1"/>
    <w:rsid w:val="00FE2182"/>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83999">
      <w:bodyDiv w:val="1"/>
      <w:marLeft w:val="0"/>
      <w:marRight w:val="0"/>
      <w:marTop w:val="0"/>
      <w:marBottom w:val="0"/>
      <w:divBdr>
        <w:top w:val="none" w:sz="0" w:space="0" w:color="auto"/>
        <w:left w:val="none" w:sz="0" w:space="0" w:color="auto"/>
        <w:bottom w:val="none" w:sz="0" w:space="0" w:color="auto"/>
        <w:right w:val="none" w:sz="0" w:space="0" w:color="auto"/>
      </w:divBdr>
    </w:div>
    <w:div w:id="856390827">
      <w:bodyDiv w:val="1"/>
      <w:marLeft w:val="0"/>
      <w:marRight w:val="0"/>
      <w:marTop w:val="0"/>
      <w:marBottom w:val="0"/>
      <w:divBdr>
        <w:top w:val="none" w:sz="0" w:space="0" w:color="auto"/>
        <w:left w:val="none" w:sz="0" w:space="0" w:color="auto"/>
        <w:bottom w:val="none" w:sz="0" w:space="0" w:color="auto"/>
        <w:right w:val="none" w:sz="0" w:space="0" w:color="auto"/>
      </w:divBdr>
      <w:divsChild>
        <w:div w:id="778913428">
          <w:marLeft w:val="300"/>
          <w:marRight w:val="300"/>
          <w:marTop w:val="300"/>
          <w:marBottom w:val="300"/>
          <w:divBdr>
            <w:top w:val="none" w:sz="0" w:space="0" w:color="auto"/>
            <w:left w:val="none" w:sz="0" w:space="0" w:color="auto"/>
            <w:bottom w:val="none" w:sz="0" w:space="0" w:color="auto"/>
            <w:right w:val="none" w:sz="0" w:space="0" w:color="auto"/>
          </w:divBdr>
        </w:div>
      </w:divsChild>
    </w:div>
    <w:div w:id="945160275">
      <w:bodyDiv w:val="1"/>
      <w:marLeft w:val="0"/>
      <w:marRight w:val="0"/>
      <w:marTop w:val="0"/>
      <w:marBottom w:val="0"/>
      <w:divBdr>
        <w:top w:val="none" w:sz="0" w:space="0" w:color="auto"/>
        <w:left w:val="none" w:sz="0" w:space="0" w:color="auto"/>
        <w:bottom w:val="none" w:sz="0" w:space="0" w:color="auto"/>
        <w:right w:val="none" w:sz="0" w:space="0" w:color="auto"/>
      </w:divBdr>
      <w:divsChild>
        <w:div w:id="107894511">
          <w:marLeft w:val="300"/>
          <w:marRight w:val="300"/>
          <w:marTop w:val="300"/>
          <w:marBottom w:val="300"/>
          <w:divBdr>
            <w:top w:val="none" w:sz="0" w:space="0" w:color="auto"/>
            <w:left w:val="none" w:sz="0" w:space="0" w:color="auto"/>
            <w:bottom w:val="none" w:sz="0" w:space="0" w:color="auto"/>
            <w:right w:val="none" w:sz="0" w:space="0" w:color="auto"/>
          </w:divBdr>
        </w:div>
      </w:divsChild>
    </w:div>
    <w:div w:id="1552185762">
      <w:bodyDiv w:val="1"/>
      <w:marLeft w:val="0"/>
      <w:marRight w:val="0"/>
      <w:marTop w:val="0"/>
      <w:marBottom w:val="0"/>
      <w:divBdr>
        <w:top w:val="none" w:sz="0" w:space="0" w:color="auto"/>
        <w:left w:val="none" w:sz="0" w:space="0" w:color="auto"/>
        <w:bottom w:val="none" w:sz="0" w:space="0" w:color="auto"/>
        <w:right w:val="none" w:sz="0" w:space="0" w:color="auto"/>
      </w:divBdr>
      <w:divsChild>
        <w:div w:id="1572079952">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53_2025_2_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30E0-EBA0-4E59-8F80-78DF27B8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979</Words>
  <Characters>7065</Characters>
  <Application>Microsoft Office Word</Application>
  <DocSecurity>0</DocSecurity>
  <Lines>168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756</cp:revision>
  <dcterms:created xsi:type="dcterms:W3CDTF">2023-06-02T09:08:00Z</dcterms:created>
  <dcterms:modified xsi:type="dcterms:W3CDTF">2025-06-09T09:34:00Z</dcterms:modified>
</cp:coreProperties>
</file>