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80880" w14:textId="4F637271" w:rsidR="002C1A73" w:rsidRPr="00203E3E"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51EF73C">
                <wp:simplePos x="0" y="0"/>
                <wp:positionH relativeFrom="page">
                  <wp:align>left</wp:align>
                </wp:positionH>
                <wp:positionV relativeFrom="paragraph">
                  <wp:posOffset>-98298</wp:posOffset>
                </wp:positionV>
                <wp:extent cx="7553325" cy="1031443"/>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031443"/>
                        </a:xfrm>
                        <a:prstGeom prst="rect">
                          <a:avLst/>
                        </a:prstGeom>
                        <a:solidFill>
                          <a:srgbClr val="0E7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ABCE" id="Прямоугольник 1" o:spid="_x0000_s1026" style="position:absolute;margin-left:0;margin-top:-7.75pt;width:594.75pt;height:81.2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" fillcolor="#0e7dc8" stroked="f" strokeweight="1pt">
                <w10:wrap anchorx="page"/>
              </v:rect>
            </w:pict>
          </mc:Fallback>
        </mc:AlternateContent>
      </w:r>
      <w:r w:rsidR="00990BCB" w:rsidRPr="00990BCB">
        <w:rPr>
          <w:rFonts w:ascii="Cambria" w:hAnsi="Cambria"/>
          <w:b/>
          <w:bCs/>
          <w:noProof/>
          <w:color w:val="FFFFFF" w:themeColor="background1"/>
          <w:sz w:val="26"/>
          <w:szCs w:val="26"/>
          <w:lang w:eastAsia="ru-RU"/>
        </w:rPr>
        <w:t>ЧЫГЫШ ТААНУУНУН МАСЕЛЕЛЕРИ</w:t>
      </w:r>
    </w:p>
    <w:p w14:paraId="50793399" w14:textId="2D935626" w:rsidR="0051079F" w:rsidRPr="00990BCB" w:rsidRDefault="00990BCB" w:rsidP="000C614B">
      <w:pPr>
        <w:tabs>
          <w:tab w:val="center" w:pos="4819"/>
          <w:tab w:val="right" w:pos="9638"/>
        </w:tabs>
        <w:spacing w:after="240" w:line="240" w:lineRule="auto"/>
        <w:jc w:val="center"/>
        <w:rPr>
          <w:rFonts w:ascii="Cambria" w:hAnsi="Cambria"/>
          <w:color w:val="FFFFFF" w:themeColor="background1"/>
          <w:sz w:val="24"/>
          <w:szCs w:val="24"/>
        </w:rPr>
      </w:pPr>
      <w:r w:rsidRPr="00990BCB">
        <w:rPr>
          <w:rFonts w:ascii="Cambria" w:hAnsi="Cambria"/>
          <w:color w:val="FFFFFF" w:themeColor="background1"/>
          <w:sz w:val="24"/>
          <w:szCs w:val="24"/>
        </w:rPr>
        <w:t>ВОПРОСЫ ВОСТОКОВЕДЕНИЯ</w:t>
      </w:r>
    </w:p>
    <w:p w14:paraId="54BD4401" w14:textId="6A9C7184" w:rsidR="001C2A2F" w:rsidRPr="00990BCB" w:rsidRDefault="00990BCB" w:rsidP="000C614B">
      <w:pPr>
        <w:spacing w:after="0"/>
        <w:jc w:val="center"/>
        <w:rPr>
          <w:rFonts w:ascii="Cambria" w:hAnsi="Cambria"/>
          <w:color w:val="FFFFFF" w:themeColor="background1"/>
          <w:sz w:val="24"/>
          <w:szCs w:val="24"/>
        </w:rPr>
      </w:pPr>
      <w:r w:rsidRPr="00990BCB">
        <w:rPr>
          <w:rFonts w:ascii="Cambria" w:hAnsi="Cambria"/>
          <w:color w:val="FFFFFF" w:themeColor="background1"/>
          <w:sz w:val="24"/>
          <w:szCs w:val="24"/>
          <w:lang w:val="en-US"/>
        </w:rPr>
        <w:t>ISSUES OF ORIENTAL STUDIES</w:t>
      </w:r>
    </w:p>
    <w:p w14:paraId="6F096017" w14:textId="77777777" w:rsidR="00BE206F" w:rsidRDefault="00BE206F" w:rsidP="00A26B61">
      <w:pPr>
        <w:spacing w:after="0"/>
        <w:jc w:val="center"/>
        <w:rPr>
          <w:rFonts w:ascii="Times New Roman" w:hAnsi="Times New Roman" w:cs="Times New Roman"/>
          <w:b/>
          <w:bCs/>
          <w:lang w:val="en-US"/>
        </w:rPr>
      </w:pPr>
    </w:p>
    <w:p w14:paraId="4BB897AD" w14:textId="6270731B" w:rsidR="0051079F" w:rsidRPr="004175EB" w:rsidRDefault="0051079F" w:rsidP="00A26B61">
      <w:pPr>
        <w:spacing w:after="0"/>
        <w:jc w:val="center"/>
        <w:rPr>
          <w:rFonts w:ascii="Times New Roman" w:hAnsi="Times New Roman" w:cs="Times New Roman"/>
          <w:b/>
          <w:bCs/>
          <w:lang w:val="en-US"/>
        </w:rPr>
      </w:pPr>
      <w:r w:rsidRPr="00656DDB">
        <w:rPr>
          <w:rFonts w:ascii="Times New Roman" w:hAnsi="Times New Roman" w:cs="Times New Roman"/>
          <w:b/>
          <w:bCs/>
          <w:lang w:val="en-US"/>
        </w:rPr>
        <w:t xml:space="preserve">e-ISSN: </w:t>
      </w:r>
      <w:r w:rsidR="00990BCB" w:rsidRPr="00990BCB">
        <w:rPr>
          <w:rFonts w:ascii="Times New Roman" w:hAnsi="Times New Roman" w:cs="Times New Roman"/>
          <w:b/>
          <w:bCs/>
          <w:lang w:val="en-US"/>
        </w:rPr>
        <w:t>1694-8653</w:t>
      </w:r>
    </w:p>
    <w:p w14:paraId="1CA35EC7" w14:textId="24630C22" w:rsidR="0051079F" w:rsidRPr="00656DDB"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28186E">
        <w:rPr>
          <w:rFonts w:ascii="Times New Roman" w:hAnsi="Times New Roman" w:cs="Times New Roman"/>
          <w:lang w:val="en-US"/>
        </w:rPr>
        <w:t>1</w:t>
      </w:r>
      <w:r w:rsidR="0077542C">
        <w:rPr>
          <w:rFonts w:ascii="Times New Roman" w:hAnsi="Times New Roman" w:cs="Times New Roman"/>
          <w:lang w:val="ky-KG"/>
        </w:rPr>
        <w:t>/202</w:t>
      </w:r>
      <w:r w:rsidR="0077542C">
        <w:rPr>
          <w:rFonts w:ascii="Times New Roman" w:hAnsi="Times New Roman" w:cs="Times New Roman"/>
          <w:lang w:val="en-US"/>
        </w:rPr>
        <w:t>4</w:t>
      </w:r>
      <w:r w:rsidR="00A81FCF" w:rsidRPr="00656DDB">
        <w:rPr>
          <w:rFonts w:ascii="Times New Roman" w:hAnsi="Times New Roman" w:cs="Times New Roman"/>
          <w:lang w:val="ky-KG"/>
        </w:rPr>
        <w:t xml:space="preserve">, </w:t>
      </w:r>
      <w:r w:rsidR="004175EB">
        <w:rPr>
          <w:rFonts w:ascii="Times New Roman" w:hAnsi="Times New Roman" w:cs="Times New Roman"/>
          <w:lang w:val="ky-KG"/>
        </w:rPr>
        <w:t>16-24</w:t>
      </w:r>
    </w:p>
    <w:p w14:paraId="4CA9BD12" w14:textId="207570CC"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9624C0">
        <w:rPr>
          <w:rFonts w:ascii="Times New Roman" w:hAnsi="Times New Roman" w:cs="Times New Roman"/>
          <w:b/>
          <w:bCs/>
          <w:lang w:val="ky-KG"/>
        </w:rPr>
        <w:t xml:space="preserve"> </w:t>
      </w:r>
      <w:r w:rsidR="009624C0" w:rsidRPr="009624C0">
        <w:rPr>
          <w:rFonts w:ascii="Times New Roman" w:hAnsi="Times New Roman" w:cs="Times New Roman"/>
          <w:b/>
          <w:bCs/>
          <w:lang w:val="ky-KG"/>
        </w:rPr>
        <w:t>947,083(043.3)</w:t>
      </w:r>
    </w:p>
    <w:p w14:paraId="5334A7E6" w14:textId="41DF1E30" w:rsidR="00BA1886" w:rsidRPr="00990BCB" w:rsidRDefault="00BA1886" w:rsidP="00697AD2">
      <w:pPr>
        <w:rPr>
          <w:rFonts w:ascii="Times New Roman" w:hAnsi="Times New Roman" w:cs="Times New Roman"/>
          <w:lang w:val="ky-KG"/>
        </w:rPr>
      </w:pPr>
      <w:r w:rsidRPr="00990BCB">
        <w:rPr>
          <w:rFonts w:ascii="Times New Roman" w:hAnsi="Times New Roman" w:cs="Times New Roman"/>
          <w:b/>
          <w:bCs/>
          <w:lang w:val="ky-KG"/>
        </w:rPr>
        <w:t>DOI</w:t>
      </w:r>
      <w:r w:rsidR="00D9059B" w:rsidRPr="00990BCB">
        <w:rPr>
          <w:rFonts w:ascii="Times New Roman" w:hAnsi="Times New Roman" w:cs="Times New Roman"/>
          <w:b/>
          <w:bCs/>
          <w:lang w:val="ky-KG"/>
        </w:rPr>
        <w:t>:</w:t>
      </w:r>
      <w:r w:rsidR="007363FB" w:rsidRPr="00990BCB">
        <w:rPr>
          <w:rFonts w:ascii="Times New Roman" w:hAnsi="Times New Roman" w:cs="Times New Roman"/>
          <w:bCs/>
          <w:lang w:val="ky-KG"/>
        </w:rPr>
        <w:t xml:space="preserve"> </w:t>
      </w:r>
      <w:hyperlink r:id="rId8" w:history="1">
        <w:r w:rsidR="0077542C" w:rsidRPr="00133B34">
          <w:rPr>
            <w:rStyle w:val="a3"/>
            <w:rFonts w:ascii="Times New Roman" w:hAnsi="Times New Roman" w:cs="Times New Roman"/>
            <w:lang w:val="ky-KG"/>
          </w:rPr>
          <w:t>10.52754/16948653_202</w:t>
        </w:r>
        <w:r w:rsidR="0077542C" w:rsidRPr="00133B34">
          <w:rPr>
            <w:rStyle w:val="a3"/>
            <w:rFonts w:ascii="Times New Roman" w:hAnsi="Times New Roman" w:cs="Times New Roman"/>
            <w:lang w:val="tr-TR"/>
          </w:rPr>
          <w:t>4</w:t>
        </w:r>
        <w:r w:rsidR="0077542C" w:rsidRPr="00133B34">
          <w:rPr>
            <w:rStyle w:val="a3"/>
            <w:rFonts w:ascii="Times New Roman" w:hAnsi="Times New Roman" w:cs="Times New Roman"/>
            <w:lang w:val="ky-KG"/>
          </w:rPr>
          <w:t>_1_</w:t>
        </w:r>
        <w:r w:rsidR="004175EB">
          <w:rPr>
            <w:rStyle w:val="a3"/>
            <w:rFonts w:ascii="Times New Roman" w:hAnsi="Times New Roman" w:cs="Times New Roman"/>
            <w:lang w:val="ky-KG"/>
          </w:rPr>
          <w:t>2</w:t>
        </w:r>
      </w:hyperlink>
    </w:p>
    <w:p w14:paraId="4277BBBB" w14:textId="11A99E2D" w:rsidR="0051079F" w:rsidRPr="00656DDB" w:rsidRDefault="009624C0" w:rsidP="00A26B61">
      <w:pPr>
        <w:jc w:val="center"/>
        <w:rPr>
          <w:rFonts w:ascii="Times New Roman" w:hAnsi="Times New Roman" w:cs="Times New Roman"/>
          <w:b/>
          <w:bCs/>
          <w:sz w:val="24"/>
          <w:szCs w:val="24"/>
          <w:lang w:val="ky-KG"/>
        </w:rPr>
      </w:pPr>
      <w:r w:rsidRPr="009624C0">
        <w:rPr>
          <w:rFonts w:ascii="Times New Roman" w:hAnsi="Times New Roman" w:cs="Times New Roman"/>
          <w:b/>
          <w:bCs/>
          <w:sz w:val="24"/>
          <w:szCs w:val="24"/>
          <w:lang w:val="ky-KG"/>
        </w:rPr>
        <w:t>ОРУСИЯ ИМПЕРИЯСЫНЫН ТҮРКСТАНДАГЫ “МУСУЛМАНЧЫЛЫК МА</w:t>
      </w:r>
      <w:bookmarkStart w:id="0" w:name="_GoBack"/>
      <w:bookmarkEnd w:id="0"/>
      <w:r w:rsidRPr="009624C0">
        <w:rPr>
          <w:rFonts w:ascii="Times New Roman" w:hAnsi="Times New Roman" w:cs="Times New Roman"/>
          <w:b/>
          <w:bCs/>
          <w:sz w:val="24"/>
          <w:szCs w:val="24"/>
          <w:lang w:val="ky-KG"/>
        </w:rPr>
        <w:t>СЕЛЕСИНЕ”  КАРАТА МАМИЛЕСИ</w:t>
      </w:r>
    </w:p>
    <w:p w14:paraId="0669BAB2" w14:textId="2C7CF5FD" w:rsidR="0051079F" w:rsidRPr="009624C0" w:rsidRDefault="009624C0" w:rsidP="00A26B61">
      <w:pPr>
        <w:jc w:val="center"/>
        <w:rPr>
          <w:rFonts w:ascii="Times New Roman" w:hAnsi="Times New Roman" w:cs="Times New Roman"/>
          <w:sz w:val="24"/>
          <w:szCs w:val="24"/>
          <w:lang w:val="ky-KG"/>
        </w:rPr>
      </w:pPr>
      <w:r w:rsidRPr="009624C0">
        <w:rPr>
          <w:rFonts w:ascii="Times New Roman" w:hAnsi="Times New Roman" w:cs="Times New Roman"/>
          <w:sz w:val="24"/>
          <w:szCs w:val="24"/>
        </w:rPr>
        <w:t>ОТНОШЕНИЕ РОССИЙСКОЙ ИМПЕРИИ К “МУСУЛЬМАНСКОМУ ВОПРОСУ” В ТУРКЕСТАНЕ</w:t>
      </w:r>
    </w:p>
    <w:p w14:paraId="2E7B2AE8" w14:textId="7018DF0D" w:rsidR="00FA69E6" w:rsidRPr="00656DDB" w:rsidRDefault="009624C0" w:rsidP="00A26B61">
      <w:pPr>
        <w:jc w:val="center"/>
        <w:rPr>
          <w:rFonts w:ascii="Times New Roman" w:hAnsi="Times New Roman" w:cs="Times New Roman"/>
          <w:sz w:val="24"/>
          <w:szCs w:val="24"/>
          <w:lang w:val="ky-KG"/>
        </w:rPr>
      </w:pPr>
      <w:r w:rsidRPr="009624C0">
        <w:rPr>
          <w:rFonts w:ascii="Times New Roman" w:hAnsi="Times New Roman" w:cs="Times New Roman"/>
          <w:sz w:val="24"/>
          <w:szCs w:val="24"/>
          <w:lang w:val="ky-KG"/>
        </w:rPr>
        <w:t>THE ATTITUDE OF THE RUSSIAN EMPIRE TO THE “MUSLIM QUESTION” IN TURKESTAN</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5D7A96" w14:paraId="6ECFBD9E" w14:textId="77777777" w:rsidTr="006648F8">
        <w:trPr>
          <w:trHeight w:val="1894"/>
        </w:trPr>
        <w:tc>
          <w:tcPr>
            <w:tcW w:w="9628" w:type="dxa"/>
          </w:tcPr>
          <w:p w14:paraId="2C101D88" w14:textId="3C083EFC" w:rsidR="00D516D1" w:rsidRPr="00656DDB" w:rsidRDefault="009624C0" w:rsidP="00E268AC">
            <w:pPr>
              <w:jc w:val="center"/>
              <w:rPr>
                <w:rFonts w:ascii="Times New Roman" w:hAnsi="Times New Roman" w:cs="Times New Roman"/>
                <w:b/>
                <w:bCs/>
                <w:lang w:val="ky-KG"/>
              </w:rPr>
            </w:pPr>
            <w:r w:rsidRPr="009624C0">
              <w:rPr>
                <w:rFonts w:ascii="Times New Roman" w:hAnsi="Times New Roman" w:cs="Times New Roman"/>
                <w:b/>
                <w:bCs/>
                <w:lang w:val="ky-KG"/>
              </w:rPr>
              <w:t>Авазов Эрнис Абдыманапович</w:t>
            </w:r>
          </w:p>
          <w:p w14:paraId="0149C752" w14:textId="6EA477D1" w:rsidR="00D516D1" w:rsidRPr="00656DDB" w:rsidRDefault="009624C0" w:rsidP="00E268AC">
            <w:pPr>
              <w:jc w:val="center"/>
              <w:rPr>
                <w:rFonts w:ascii="Times New Roman" w:hAnsi="Times New Roman" w:cs="Times New Roman"/>
                <w:i/>
                <w:iCs/>
                <w:lang w:val="ky-KG"/>
              </w:rPr>
            </w:pPr>
            <w:r w:rsidRPr="009624C0">
              <w:rPr>
                <w:rFonts w:ascii="Times New Roman" w:hAnsi="Times New Roman" w:cs="Times New Roman"/>
                <w:i/>
                <w:iCs/>
                <w:lang w:val="ky-KG"/>
              </w:rPr>
              <w:t>Авазов Эрнис Абдыманапович</w:t>
            </w:r>
          </w:p>
          <w:p w14:paraId="2160073B" w14:textId="6FEDF6FC" w:rsidR="00D516D1" w:rsidRPr="00656DDB" w:rsidRDefault="009624C0" w:rsidP="00E268AC">
            <w:pPr>
              <w:jc w:val="center"/>
              <w:rPr>
                <w:rFonts w:ascii="Times New Roman" w:hAnsi="Times New Roman" w:cs="Times New Roman"/>
                <w:i/>
                <w:iCs/>
                <w:lang w:val="ky-KG"/>
              </w:rPr>
            </w:pPr>
            <w:r w:rsidRPr="009624C0">
              <w:rPr>
                <w:rFonts w:ascii="Times New Roman" w:hAnsi="Times New Roman" w:cs="Times New Roman"/>
                <w:i/>
                <w:iCs/>
                <w:lang w:val="ky-KG"/>
              </w:rPr>
              <w:t>AvazovErnisAbdymanapovich</w:t>
            </w:r>
          </w:p>
          <w:p w14:paraId="40682CD4" w14:textId="77777777" w:rsidR="006648F8" w:rsidRPr="00656DDB" w:rsidRDefault="006648F8" w:rsidP="00E268AC">
            <w:pPr>
              <w:jc w:val="center"/>
              <w:rPr>
                <w:rFonts w:ascii="Times New Roman" w:hAnsi="Times New Roman" w:cs="Times New Roman"/>
                <w:b/>
                <w:bCs/>
                <w:lang w:val="ky-KG"/>
              </w:rPr>
            </w:pPr>
          </w:p>
          <w:p w14:paraId="7C021CF3" w14:textId="102EEA46" w:rsidR="00D516D1" w:rsidRPr="00656DDB" w:rsidRDefault="000945CE" w:rsidP="00E268AC">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т.и.к</w:t>
            </w:r>
            <w:r w:rsidR="00D516D1" w:rsidRPr="00656DDB">
              <w:rPr>
                <w:rFonts w:ascii="Times New Roman" w:hAnsi="Times New Roman" w:cs="Times New Roman"/>
                <w:b/>
                <w:bCs/>
                <w:sz w:val="20"/>
                <w:szCs w:val="20"/>
                <w:lang w:val="ky-KG"/>
              </w:rPr>
              <w:t xml:space="preserve">., </w:t>
            </w:r>
            <w:r w:rsidRPr="000945CE">
              <w:rPr>
                <w:rFonts w:ascii="Times New Roman" w:hAnsi="Times New Roman" w:cs="Times New Roman"/>
                <w:b/>
                <w:bCs/>
                <w:sz w:val="20"/>
                <w:szCs w:val="20"/>
                <w:lang w:val="ky-KG"/>
              </w:rPr>
              <w:t>доцент</w:t>
            </w:r>
            <w:r w:rsidR="00D516D1" w:rsidRPr="000945CE">
              <w:rPr>
                <w:rFonts w:ascii="Times New Roman" w:hAnsi="Times New Roman" w:cs="Times New Roman"/>
                <w:b/>
                <w:bCs/>
                <w:sz w:val="20"/>
                <w:szCs w:val="20"/>
                <w:lang w:val="ky-KG"/>
              </w:rPr>
              <w:t xml:space="preserve">, </w:t>
            </w:r>
            <w:r w:rsidR="005D7A96" w:rsidRPr="005D7A96">
              <w:rPr>
                <w:rFonts w:ascii="Times New Roman" w:hAnsi="Times New Roman" w:cs="Times New Roman"/>
                <w:b/>
                <w:bCs/>
                <w:sz w:val="20"/>
                <w:szCs w:val="20"/>
                <w:lang w:val="ky-KG"/>
              </w:rPr>
              <w:t>Жалал-Абад мамлекеттик университети</w:t>
            </w:r>
          </w:p>
          <w:p w14:paraId="781D9128" w14:textId="6684281B" w:rsidR="00D516D1" w:rsidRPr="00656DDB" w:rsidRDefault="005D7A96" w:rsidP="00E268AC">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к.и</w:t>
            </w:r>
            <w:r w:rsidR="00D516D1" w:rsidRPr="00656DDB">
              <w:rPr>
                <w:rFonts w:ascii="Times New Roman" w:hAnsi="Times New Roman" w:cs="Times New Roman"/>
                <w:i/>
                <w:iCs/>
                <w:sz w:val="20"/>
                <w:szCs w:val="20"/>
                <w:lang w:val="ky-KG"/>
              </w:rPr>
              <w:t xml:space="preserve">.н., </w:t>
            </w:r>
            <w:r w:rsidRPr="005D7A96">
              <w:rPr>
                <w:rFonts w:ascii="Times New Roman" w:hAnsi="Times New Roman" w:cs="Times New Roman"/>
                <w:i/>
                <w:iCs/>
                <w:sz w:val="20"/>
                <w:szCs w:val="20"/>
                <w:lang w:val="ky-KG"/>
              </w:rPr>
              <w:t>доцент</w:t>
            </w:r>
            <w:r w:rsidR="00D516D1" w:rsidRPr="00656DDB">
              <w:rPr>
                <w:rFonts w:ascii="Times New Roman" w:hAnsi="Times New Roman" w:cs="Times New Roman"/>
                <w:i/>
                <w:iCs/>
                <w:sz w:val="20"/>
                <w:szCs w:val="20"/>
                <w:lang w:val="ky-KG"/>
              </w:rPr>
              <w:t xml:space="preserve">, </w:t>
            </w:r>
            <w:r w:rsidRPr="005D7A96">
              <w:rPr>
                <w:rFonts w:ascii="Times New Roman" w:hAnsi="Times New Roman" w:cs="Times New Roman"/>
                <w:i/>
                <w:iCs/>
                <w:sz w:val="20"/>
                <w:szCs w:val="20"/>
                <w:lang w:val="ky-KG"/>
              </w:rPr>
              <w:t>Джалал-Абадский государственный университет</w:t>
            </w:r>
          </w:p>
          <w:p w14:paraId="2156A78A" w14:textId="3D39180A" w:rsidR="00D516D1" w:rsidRPr="00656DDB" w:rsidRDefault="005D7A96" w:rsidP="00E268AC">
            <w:pPr>
              <w:jc w:val="center"/>
              <w:rPr>
                <w:rFonts w:ascii="Times New Roman" w:hAnsi="Times New Roman" w:cs="Times New Roman"/>
                <w:b/>
                <w:bCs/>
                <w:sz w:val="20"/>
                <w:szCs w:val="20"/>
                <w:lang w:val="ky-KG"/>
              </w:rPr>
            </w:pPr>
            <w:r w:rsidRPr="005D7A96">
              <w:rPr>
                <w:rFonts w:ascii="Times New Roman" w:hAnsi="Times New Roman" w:cs="Times New Roman"/>
                <w:i/>
                <w:iCs/>
                <w:sz w:val="20"/>
                <w:szCs w:val="20"/>
                <w:lang w:val="ky-KG"/>
              </w:rPr>
              <w:t>Associate Professor</w:t>
            </w:r>
            <w:r w:rsidR="00D516D1" w:rsidRPr="00656DDB">
              <w:rPr>
                <w:rFonts w:ascii="Times New Roman" w:hAnsi="Times New Roman" w:cs="Times New Roman"/>
                <w:i/>
                <w:iCs/>
                <w:sz w:val="20"/>
                <w:szCs w:val="20"/>
                <w:lang w:val="ky-KG"/>
              </w:rPr>
              <w:t xml:space="preserve">, </w:t>
            </w:r>
            <w:r w:rsidRPr="005D7A96">
              <w:rPr>
                <w:rFonts w:ascii="Times New Roman" w:hAnsi="Times New Roman" w:cs="Times New Roman"/>
                <w:i/>
                <w:iCs/>
                <w:sz w:val="20"/>
                <w:szCs w:val="20"/>
                <w:lang w:val="ky-KG"/>
              </w:rPr>
              <w:t>Jalal-Abad State University</w:t>
            </w:r>
          </w:p>
          <w:p w14:paraId="59E63017" w14:textId="36C327BA" w:rsidR="007363FB" w:rsidRPr="007363FB" w:rsidRDefault="00870691" w:rsidP="005D7A96">
            <w:pPr>
              <w:jc w:val="center"/>
              <w:rPr>
                <w:rFonts w:ascii="Times New Roman" w:hAnsi="Times New Roman" w:cs="Times New Roman"/>
                <w:sz w:val="20"/>
                <w:szCs w:val="20"/>
                <w:lang w:val="ky-KG"/>
              </w:rPr>
            </w:pPr>
            <w:hyperlink r:id="rId9" w:history="1">
              <w:r w:rsidR="005D7A96" w:rsidRPr="005D7A96">
                <w:rPr>
                  <w:rStyle w:val="a3"/>
                  <w:rFonts w:ascii="Times New Roman" w:hAnsi="Times New Roman" w:cs="Times New Roman"/>
                  <w:sz w:val="20"/>
                  <w:szCs w:val="20"/>
                  <w:lang w:val="ky-KG"/>
                </w:rPr>
                <w:t>ernis-ist@mail.ru</w:t>
              </w:r>
            </w:hyperlink>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DE5A040" w14:textId="5FF13339" w:rsidR="001813AE" w:rsidRPr="00656DDB" w:rsidRDefault="0039437B" w:rsidP="001813AE">
      <w:pPr>
        <w:jc w:val="center"/>
        <w:rPr>
          <w:rFonts w:ascii="Times New Roman" w:hAnsi="Times New Roman" w:cs="Times New Roman"/>
          <w:b/>
          <w:bCs/>
          <w:sz w:val="24"/>
          <w:szCs w:val="24"/>
          <w:lang w:val="ky-KG"/>
        </w:rPr>
      </w:pPr>
      <w:r w:rsidRPr="0039437B">
        <w:rPr>
          <w:rFonts w:ascii="Times New Roman" w:hAnsi="Times New Roman" w:cs="Times New Roman"/>
          <w:b/>
          <w:bCs/>
          <w:sz w:val="24"/>
          <w:szCs w:val="24"/>
          <w:lang w:val="ky-KG"/>
        </w:rPr>
        <w:lastRenderedPageBreak/>
        <w:t>ОРУСИЯ ИМПЕРИЯСЫНЫН ТҮРКСТАНДАГЫ “МУСУЛМАНЧЫЛЫК МАСЕЛЕСИНЕ”  КАРАТА МАМИЛЕСИ</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69AAE01B" w:rsidR="00E85F23" w:rsidRPr="00656DDB" w:rsidRDefault="0039437B" w:rsidP="005D6958">
      <w:pPr>
        <w:spacing w:line="276" w:lineRule="auto"/>
        <w:jc w:val="both"/>
        <w:rPr>
          <w:rFonts w:ascii="Times New Roman" w:hAnsi="Times New Roman" w:cs="Times New Roman"/>
          <w:lang w:val="ky-KG"/>
        </w:rPr>
      </w:pPr>
      <w:proofErr w:type="spellStart"/>
      <w:r w:rsidRPr="0039437B">
        <w:rPr>
          <w:rFonts w:ascii="Times New Roman" w:hAnsi="Times New Roman" w:cs="Times New Roman"/>
        </w:rPr>
        <w:t>Макалада</w:t>
      </w:r>
      <w:proofErr w:type="spellEnd"/>
      <w:r w:rsidRPr="0039437B">
        <w:rPr>
          <w:rFonts w:ascii="Times New Roman" w:hAnsi="Times New Roman" w:cs="Times New Roman"/>
        </w:rPr>
        <w:t xml:space="preserve"> Россия </w:t>
      </w:r>
      <w:proofErr w:type="spellStart"/>
      <w:r w:rsidRPr="0039437B">
        <w:rPr>
          <w:rFonts w:ascii="Times New Roman" w:hAnsi="Times New Roman" w:cs="Times New Roman"/>
        </w:rPr>
        <w:t>империясынын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мамлекеттик-конфессиялык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саясатынын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маанилүү</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аспектилеринин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бири</w:t>
      </w:r>
      <w:proofErr w:type="spellEnd"/>
      <w:r w:rsidRPr="0039437B">
        <w:rPr>
          <w:rFonts w:ascii="Times New Roman" w:hAnsi="Times New Roman" w:cs="Times New Roman"/>
        </w:rPr>
        <w:t xml:space="preserve"> катары "</w:t>
      </w:r>
      <w:proofErr w:type="spellStart"/>
      <w:r w:rsidRPr="0039437B">
        <w:rPr>
          <w:rFonts w:ascii="Times New Roman" w:hAnsi="Times New Roman" w:cs="Times New Roman"/>
        </w:rPr>
        <w:t>мусулманчылык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маселесинин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калыптануу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өнүгүү</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тарыхына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сереп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салынды</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Аталган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мамиленин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алкагында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Кафумандын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Исламга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этабар</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бербөө</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башкаруу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курсунун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маанисин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анын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ордун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ачып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берүүгө</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аракеттер</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жасалды</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Падыша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өкмөтүнун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империянын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мусулман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калктарына</w:t>
      </w:r>
      <w:proofErr w:type="spellEnd"/>
      <w:r w:rsidRPr="0039437B">
        <w:rPr>
          <w:rFonts w:ascii="Times New Roman" w:hAnsi="Times New Roman" w:cs="Times New Roman"/>
        </w:rPr>
        <w:t xml:space="preserve"> карата </w:t>
      </w:r>
      <w:proofErr w:type="spellStart"/>
      <w:r w:rsidRPr="0039437B">
        <w:rPr>
          <w:rFonts w:ascii="Times New Roman" w:hAnsi="Times New Roman" w:cs="Times New Roman"/>
        </w:rPr>
        <w:t>саясаты</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көп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жактуу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болгондугу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ачып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берилди</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Мындай</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саясат</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отурукташкан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көчмөн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калктын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мусулмандык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диний</w:t>
      </w:r>
      <w:proofErr w:type="spellEnd"/>
      <w:r w:rsidRPr="0039437B">
        <w:rPr>
          <w:rFonts w:ascii="Times New Roman" w:hAnsi="Times New Roman" w:cs="Times New Roman"/>
        </w:rPr>
        <w:t xml:space="preserve"> фанатизм </w:t>
      </w:r>
      <w:proofErr w:type="spellStart"/>
      <w:r w:rsidRPr="0039437B">
        <w:rPr>
          <w:rFonts w:ascii="Times New Roman" w:hAnsi="Times New Roman" w:cs="Times New Roman"/>
        </w:rPr>
        <w:t>деңгээлине</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жараша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жүргөндүгү</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белгиленди</w:t>
      </w:r>
      <w:proofErr w:type="spellEnd"/>
      <w:r w:rsidRPr="0039437B">
        <w:rPr>
          <w:rFonts w:ascii="Times New Roman" w:hAnsi="Times New Roman" w:cs="Times New Roman"/>
        </w:rPr>
        <w:t>.</w:t>
      </w:r>
      <w:r w:rsidR="00804AB4">
        <w:rPr>
          <w:rFonts w:ascii="Times New Roman" w:hAnsi="Times New Roman" w:cs="Times New Roman"/>
        </w:rPr>
        <w:t xml:space="preserve"> </w:t>
      </w:r>
      <w:proofErr w:type="spellStart"/>
      <w:r w:rsidRPr="0039437B">
        <w:rPr>
          <w:rFonts w:ascii="Times New Roman" w:hAnsi="Times New Roman" w:cs="Times New Roman"/>
        </w:rPr>
        <w:t>Элдик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көтөрүлүштөрдүн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жыйынтыгында</w:t>
      </w:r>
      <w:proofErr w:type="spellEnd"/>
      <w:r w:rsidRPr="0039437B">
        <w:rPr>
          <w:rFonts w:ascii="Times New Roman" w:hAnsi="Times New Roman" w:cs="Times New Roman"/>
        </w:rPr>
        <w:t xml:space="preserve"> дин </w:t>
      </w:r>
      <w:proofErr w:type="spellStart"/>
      <w:r w:rsidRPr="0039437B">
        <w:rPr>
          <w:rFonts w:ascii="Times New Roman" w:hAnsi="Times New Roman" w:cs="Times New Roman"/>
        </w:rPr>
        <w:t>саясатын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мусулманчылыкка</w:t>
      </w:r>
      <w:proofErr w:type="spellEnd"/>
      <w:r w:rsidRPr="0039437B">
        <w:rPr>
          <w:rFonts w:ascii="Times New Roman" w:hAnsi="Times New Roman" w:cs="Times New Roman"/>
        </w:rPr>
        <w:t xml:space="preserve"> карата кайра </w:t>
      </w:r>
      <w:proofErr w:type="spellStart"/>
      <w:r w:rsidRPr="0039437B">
        <w:rPr>
          <w:rFonts w:ascii="Times New Roman" w:hAnsi="Times New Roman" w:cs="Times New Roman"/>
        </w:rPr>
        <w:t>карап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чыгуу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аракеттери</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бир</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нече</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жолу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болгондугу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ачылып</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берилди</w:t>
      </w:r>
      <w:proofErr w:type="spellEnd"/>
      <w:r w:rsidRPr="0039437B">
        <w:rPr>
          <w:rFonts w:ascii="Times New Roman" w:hAnsi="Times New Roman" w:cs="Times New Roman"/>
        </w:rPr>
        <w:t xml:space="preserve">. Автор </w:t>
      </w:r>
      <w:proofErr w:type="spellStart"/>
      <w:r w:rsidRPr="0039437B">
        <w:rPr>
          <w:rFonts w:ascii="Times New Roman" w:hAnsi="Times New Roman" w:cs="Times New Roman"/>
        </w:rPr>
        <w:t>падышачылыктын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диний</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көтөрүмдүүлүк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принцибине</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негизделген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Түркстандагы</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мусулмандарга</w:t>
      </w:r>
      <w:proofErr w:type="spellEnd"/>
      <w:r w:rsidRPr="0039437B">
        <w:rPr>
          <w:rFonts w:ascii="Times New Roman" w:hAnsi="Times New Roman" w:cs="Times New Roman"/>
        </w:rPr>
        <w:t xml:space="preserve"> карата </w:t>
      </w:r>
      <w:proofErr w:type="spellStart"/>
      <w:r w:rsidRPr="0039437B">
        <w:rPr>
          <w:rFonts w:ascii="Times New Roman" w:hAnsi="Times New Roman" w:cs="Times New Roman"/>
        </w:rPr>
        <w:t>саясаты</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мусулман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калкына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динди</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таңуулоого</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жана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ачык</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диний</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басмырлоону</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ишке</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ашырууга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жол</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койбогон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деген</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тыянакка</w:t>
      </w:r>
      <w:proofErr w:type="spellEnd"/>
      <w:r w:rsidRPr="0039437B">
        <w:rPr>
          <w:rFonts w:ascii="Times New Roman" w:hAnsi="Times New Roman" w:cs="Times New Roman"/>
        </w:rPr>
        <w:t xml:space="preserve"> </w:t>
      </w:r>
      <w:proofErr w:type="spellStart"/>
      <w:r w:rsidRPr="0039437B">
        <w:rPr>
          <w:rFonts w:ascii="Times New Roman" w:hAnsi="Times New Roman" w:cs="Times New Roman"/>
        </w:rPr>
        <w:t>келген</w:t>
      </w:r>
      <w:proofErr w:type="spellEnd"/>
      <w:r w:rsidRPr="0039437B">
        <w:rPr>
          <w:rFonts w:ascii="Times New Roman" w:hAnsi="Times New Roman" w:cs="Times New Roman"/>
        </w:rPr>
        <w:t>.</w:t>
      </w:r>
    </w:p>
    <w:p w14:paraId="49D0B4B2" w14:textId="472A6F21" w:rsidR="00376045" w:rsidRPr="00656DDB" w:rsidRDefault="0039437B" w:rsidP="00E85F23">
      <w:pPr>
        <w:jc w:val="both"/>
        <w:rPr>
          <w:rFonts w:ascii="Times New Roman" w:hAnsi="Times New Roman" w:cs="Times New Roman"/>
          <w:lang w:val="ky-KG"/>
        </w:rPr>
      </w:pPr>
      <w:r w:rsidRPr="0039437B">
        <w:rPr>
          <w:rFonts w:ascii="Times New Roman" w:hAnsi="Times New Roman" w:cs="Times New Roman"/>
          <w:b/>
          <w:bCs/>
          <w:i/>
          <w:iCs/>
          <w:lang w:val="ky-KG"/>
        </w:rPr>
        <w:t>Ачкыч сөздөр:</w:t>
      </w:r>
      <w:r w:rsidR="00376045" w:rsidRPr="00656DDB">
        <w:rPr>
          <w:rFonts w:ascii="Times New Roman" w:hAnsi="Times New Roman" w:cs="Times New Roman"/>
          <w:lang w:val="ky-KG"/>
        </w:rPr>
        <w:t xml:space="preserve"> </w:t>
      </w:r>
      <w:r w:rsidR="004E7C37" w:rsidRPr="004E7C37">
        <w:rPr>
          <w:rFonts w:ascii="Times New Roman" w:hAnsi="Times New Roman" w:cs="Times New Roman"/>
          <w:lang w:val="ky-KG"/>
        </w:rPr>
        <w:t>Орусия, империя, Түркстан, мусулманчылык маселеси, мамиле</w:t>
      </w:r>
      <w:r w:rsidR="004E7C37">
        <w:rPr>
          <w:rFonts w:ascii="Times New Roman" w:hAnsi="Times New Roman" w:cs="Times New Roman"/>
          <w:lang w:val="ky-KG"/>
        </w:rPr>
        <w:t>.</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4175EB" w14:paraId="56E581D5" w14:textId="77777777" w:rsidTr="00F05655">
        <w:tc>
          <w:tcPr>
            <w:tcW w:w="4814" w:type="dxa"/>
          </w:tcPr>
          <w:p w14:paraId="65375886" w14:textId="65F8129E" w:rsidR="00655D56" w:rsidRPr="00656DDB" w:rsidRDefault="004E7C37" w:rsidP="007D5E74">
            <w:pPr>
              <w:spacing w:before="60"/>
              <w:ind w:left="-119"/>
              <w:jc w:val="center"/>
              <w:rPr>
                <w:rFonts w:ascii="Times New Roman" w:hAnsi="Times New Roman" w:cs="Times New Roman"/>
                <w:sz w:val="20"/>
                <w:szCs w:val="20"/>
                <w:lang w:val="ky-KG"/>
              </w:rPr>
            </w:pPr>
            <w:r w:rsidRPr="004E7C37">
              <w:rPr>
                <w:rFonts w:ascii="Times New Roman" w:hAnsi="Times New Roman" w:cs="Times New Roman"/>
                <w:b/>
                <w:bCs/>
                <w:i/>
                <w:iCs/>
                <w:sz w:val="20"/>
                <w:szCs w:val="20"/>
                <w:lang w:val="ky-KG"/>
              </w:rPr>
              <w:t>ОТНОШЕНИЕ РОССИЙСКОЙ ИМПЕРИИ К “МУСУЛЬМАНСКОМУ ВОПРОСУ” В ТУРКЕСТАНЕ</w:t>
            </w:r>
          </w:p>
        </w:tc>
        <w:tc>
          <w:tcPr>
            <w:tcW w:w="4814" w:type="dxa"/>
          </w:tcPr>
          <w:p w14:paraId="174BED91" w14:textId="75C98D75" w:rsidR="00655D56" w:rsidRPr="00656DDB" w:rsidRDefault="0025641D" w:rsidP="007D5E74">
            <w:pPr>
              <w:spacing w:before="60"/>
              <w:ind w:right="-113"/>
              <w:jc w:val="center"/>
              <w:rPr>
                <w:rFonts w:ascii="Times New Roman" w:hAnsi="Times New Roman" w:cs="Times New Roman"/>
                <w:sz w:val="20"/>
                <w:szCs w:val="20"/>
                <w:lang w:val="ky-KG"/>
              </w:rPr>
            </w:pPr>
            <w:r w:rsidRPr="0025641D">
              <w:rPr>
                <w:rFonts w:ascii="Times New Roman" w:hAnsi="Times New Roman" w:cs="Times New Roman"/>
                <w:b/>
                <w:bCs/>
                <w:i/>
                <w:iCs/>
                <w:sz w:val="20"/>
                <w:szCs w:val="20"/>
                <w:lang w:val="ky-KG"/>
              </w:rPr>
              <w:t>THE ATTITUDE OF THE RUSSIAN EMPIRE TO THE “MUSLIM QUESTION” IN TURKESTAN</w:t>
            </w:r>
          </w:p>
        </w:tc>
      </w:tr>
      <w:tr w:rsidR="00655D56" w:rsidRPr="004175EB"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3997C6E8" w:rsidR="00655D56" w:rsidRPr="00656DDB" w:rsidRDefault="004E7C37" w:rsidP="00533FF3">
            <w:pPr>
              <w:jc w:val="both"/>
              <w:rPr>
                <w:rFonts w:ascii="Times New Roman" w:hAnsi="Times New Roman" w:cs="Times New Roman"/>
                <w:sz w:val="20"/>
                <w:szCs w:val="20"/>
              </w:rPr>
            </w:pPr>
            <w:r w:rsidRPr="004E7C37">
              <w:rPr>
                <w:rFonts w:ascii="Times New Roman" w:hAnsi="Times New Roman" w:cs="Times New Roman"/>
                <w:sz w:val="20"/>
                <w:szCs w:val="20"/>
                <w:lang w:val="ky-KG"/>
              </w:rPr>
              <w:t>В статье представлен обзор истории становления  и развитии “мусульманского вопроса”, как одного из важнейших аспектов государственно-конфессиональной политики Российской империи. В рамках данного подхода были предприняты попытки прояснить значение и место управленческого курса Кафумана по игнорированию ислама. Было выявлено, что политика царского правительства в отношении мусульманского населения империи была многосторонней. Отмечалось, что такая политика формировалась в соответствии с уровнем мусульманства и религиозного фанатизма у оседлого и кочевого населения.   Выявлено, что в итоге народных восстаний неоднократно предпринимались попытки пересмотра религиозной политики в отношении мусульманства. Автор приходит к вывод, что политика царизма  основанная на принципе религиозной терпимости к мусульманам в Туркестане, препятствовала навязыванию религии мусульманскому населению и осуществлению открытой религиозной дискриминации.</w:t>
            </w:r>
          </w:p>
          <w:p w14:paraId="3DB29E06" w14:textId="77777777" w:rsidR="00655D56" w:rsidRPr="004E7C37" w:rsidRDefault="00655D56" w:rsidP="00533FF3">
            <w:pPr>
              <w:jc w:val="both"/>
              <w:rPr>
                <w:rFonts w:ascii="Times New Roman" w:hAnsi="Times New Roman" w:cs="Times New Roman"/>
                <w:sz w:val="20"/>
                <w:szCs w:val="20"/>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55976651" w:rsidR="00655D56" w:rsidRPr="00656DDB" w:rsidRDefault="0025641D" w:rsidP="008A06FF">
            <w:pPr>
              <w:ind w:right="-113"/>
              <w:jc w:val="both"/>
              <w:rPr>
                <w:rFonts w:ascii="Times New Roman" w:hAnsi="Times New Roman" w:cs="Times New Roman"/>
                <w:sz w:val="20"/>
                <w:szCs w:val="20"/>
                <w:lang w:val="ky-KG"/>
              </w:rPr>
            </w:pPr>
            <w:r w:rsidRPr="0025641D">
              <w:rPr>
                <w:rFonts w:ascii="Times New Roman" w:hAnsi="Times New Roman" w:cs="Times New Roman"/>
                <w:sz w:val="20"/>
                <w:szCs w:val="20"/>
                <w:lang w:val="en-US"/>
              </w:rPr>
              <w:t xml:space="preserve">The article provides an overview of the history of the formation and development of the “Muslim question” as one of the most important aspects of the state and confessional policy of the Russian Empire. Within the framework of this approach, attempts were made to clarify the meaning and place of </w:t>
            </w:r>
            <w:proofErr w:type="spellStart"/>
            <w:r w:rsidRPr="0025641D">
              <w:rPr>
                <w:rFonts w:ascii="Times New Roman" w:hAnsi="Times New Roman" w:cs="Times New Roman"/>
                <w:sz w:val="20"/>
                <w:szCs w:val="20"/>
                <w:lang w:val="en-US"/>
              </w:rPr>
              <w:t>Kafuman's</w:t>
            </w:r>
            <w:proofErr w:type="spellEnd"/>
            <w:r w:rsidRPr="0025641D">
              <w:rPr>
                <w:rFonts w:ascii="Times New Roman" w:hAnsi="Times New Roman" w:cs="Times New Roman"/>
                <w:sz w:val="20"/>
                <w:szCs w:val="20"/>
                <w:lang w:val="en-US"/>
              </w:rPr>
              <w:t xml:space="preserve"> management course on ignoring Islam. It was revealed that the policy of the tsarist government towards the Muslim population of the empire was multifaceted. It was noted that such a policy was formed in accordance with the level of Islam and religious fanaticism among the settled and nomadic population. It is revealed that as a result of popular uprisings, attempts were repeatedly made to revise religious policy towards Muslims. The author concludes that the policy of tsarism based on the principle of religious tolerance towards Muslims in Turkestan prevented the imposition of religion on the Muslim population and the implementation of open religious discri</w:t>
            </w:r>
            <w:r>
              <w:rPr>
                <w:rFonts w:ascii="Times New Roman" w:hAnsi="Times New Roman" w:cs="Times New Roman"/>
                <w:sz w:val="20"/>
                <w:szCs w:val="20"/>
                <w:lang w:val="en-US"/>
              </w:rPr>
              <w:t>mination</w:t>
            </w:r>
            <w:r w:rsidR="00655D56" w:rsidRPr="00656DDB">
              <w:rPr>
                <w:rFonts w:ascii="Times New Roman" w:hAnsi="Times New Roman" w:cs="Times New Roman"/>
                <w:sz w:val="20"/>
                <w:szCs w:val="20"/>
                <w:lang w:val="en-US"/>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4175EB" w14:paraId="4E8EA016" w14:textId="77777777" w:rsidTr="00F05655">
        <w:trPr>
          <w:trHeight w:val="527"/>
        </w:trPr>
        <w:tc>
          <w:tcPr>
            <w:tcW w:w="4814" w:type="dxa"/>
          </w:tcPr>
          <w:p w14:paraId="34DC9B57" w14:textId="213C91BD" w:rsidR="00655D56" w:rsidRPr="00656DDB" w:rsidRDefault="004E7C37" w:rsidP="00533FF3">
            <w:pPr>
              <w:jc w:val="both"/>
              <w:rPr>
                <w:rFonts w:ascii="Times New Roman" w:hAnsi="Times New Roman" w:cs="Times New Roman"/>
                <w:sz w:val="20"/>
                <w:szCs w:val="20"/>
                <w:lang w:val="ky-KG"/>
              </w:rPr>
            </w:pPr>
            <w:r w:rsidRPr="004E7C37">
              <w:rPr>
                <w:rFonts w:ascii="Times New Roman" w:hAnsi="Times New Roman" w:cs="Times New Roman"/>
                <w:b/>
                <w:bCs/>
                <w:i/>
                <w:iCs/>
                <w:sz w:val="20"/>
                <w:szCs w:val="20"/>
                <w:lang w:val="ky-KG"/>
              </w:rPr>
              <w:t>Ключевые слова</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r w:rsidRPr="004E7C37">
              <w:rPr>
                <w:rFonts w:ascii="Times New Roman" w:hAnsi="Times New Roman" w:cs="Times New Roman"/>
                <w:sz w:val="20"/>
                <w:szCs w:val="20"/>
                <w:lang w:val="ky-KG"/>
              </w:rPr>
              <w:t>Россия, империя, Туркестан, мусульманский вопрос, отношение</w:t>
            </w:r>
            <w:r w:rsidR="00753DF8" w:rsidRPr="00656DDB">
              <w:rPr>
                <w:rFonts w:ascii="Times New Roman" w:hAnsi="Times New Roman" w:cs="Times New Roman"/>
                <w:sz w:val="20"/>
                <w:szCs w:val="20"/>
                <w:lang w:val="ky-KG"/>
              </w:rPr>
              <w:t>.</w:t>
            </w:r>
          </w:p>
        </w:tc>
        <w:tc>
          <w:tcPr>
            <w:tcW w:w="4814" w:type="dxa"/>
          </w:tcPr>
          <w:p w14:paraId="0E4029C2" w14:textId="0748648E"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25641D" w:rsidRPr="0025641D">
              <w:rPr>
                <w:rFonts w:ascii="Times New Roman" w:hAnsi="Times New Roman" w:cs="Times New Roman"/>
                <w:sz w:val="20"/>
                <w:szCs w:val="20"/>
                <w:lang w:val="ky-KG"/>
              </w:rPr>
              <w:t>Russia, empire, Turkestan, Muslim issue, attitude.</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4175EB">
          <w:pgSz w:w="11906" w:h="16838"/>
          <w:pgMar w:top="1134" w:right="1134" w:bottom="1134" w:left="1134" w:header="709" w:footer="709" w:gutter="0"/>
          <w:pgNumType w:start="17"/>
          <w:cols w:space="708"/>
          <w:docGrid w:linePitch="360"/>
        </w:sectPr>
      </w:pPr>
    </w:p>
    <w:p w14:paraId="36F6C511" w14:textId="0C489720" w:rsidR="008769AD" w:rsidRPr="008769AD" w:rsidRDefault="008769AD" w:rsidP="00804AB4">
      <w:pPr>
        <w:spacing w:after="120" w:line="276" w:lineRule="auto"/>
        <w:jc w:val="both"/>
        <w:rPr>
          <w:rFonts w:ascii="Times New Roman" w:hAnsi="Times New Roman" w:cs="Times New Roman"/>
          <w:b/>
          <w:sz w:val="24"/>
          <w:szCs w:val="24"/>
          <w:lang w:val="en-US"/>
        </w:rPr>
      </w:pPr>
      <w:proofErr w:type="spellStart"/>
      <w:r w:rsidRPr="008769AD">
        <w:rPr>
          <w:rFonts w:ascii="Times New Roman" w:hAnsi="Times New Roman" w:cs="Times New Roman"/>
          <w:b/>
          <w:sz w:val="24"/>
          <w:szCs w:val="24"/>
        </w:rPr>
        <w:lastRenderedPageBreak/>
        <w:t>Киришүү</w:t>
      </w:r>
      <w:proofErr w:type="spellEnd"/>
      <w:r w:rsidRPr="008769AD">
        <w:rPr>
          <w:rFonts w:ascii="Times New Roman" w:hAnsi="Times New Roman" w:cs="Times New Roman"/>
          <w:b/>
          <w:sz w:val="24"/>
          <w:szCs w:val="24"/>
          <w:lang w:val="en-US"/>
        </w:rPr>
        <w:t xml:space="preserve"> </w:t>
      </w:r>
    </w:p>
    <w:p w14:paraId="13D6212E" w14:textId="75656530" w:rsidR="008769AD" w:rsidRPr="008769AD" w:rsidRDefault="008769AD" w:rsidP="00D0750F">
      <w:pPr>
        <w:spacing w:after="120" w:line="276" w:lineRule="auto"/>
        <w:ind w:firstLine="567"/>
        <w:jc w:val="both"/>
        <w:rPr>
          <w:rFonts w:ascii="Times New Roman" w:hAnsi="Times New Roman" w:cs="Times New Roman"/>
          <w:sz w:val="24"/>
          <w:szCs w:val="24"/>
          <w:lang w:val="en-US"/>
        </w:rPr>
      </w:pPr>
      <w:r w:rsidRPr="008769AD">
        <w:rPr>
          <w:rFonts w:ascii="Times New Roman" w:hAnsi="Times New Roman" w:cs="Times New Roman"/>
          <w:sz w:val="24"/>
          <w:szCs w:val="24"/>
          <w:lang w:val="en-US"/>
        </w:rPr>
        <w:t xml:space="preserve">XIX </w:t>
      </w:r>
      <w:proofErr w:type="spellStart"/>
      <w:r w:rsidRPr="008769AD">
        <w:rPr>
          <w:rFonts w:ascii="Times New Roman" w:hAnsi="Times New Roman" w:cs="Times New Roman"/>
          <w:sz w:val="24"/>
          <w:szCs w:val="24"/>
        </w:rPr>
        <w:t>кылымдын</w:t>
      </w:r>
      <w:proofErr w:type="spellEnd"/>
      <w:r w:rsidRPr="008769AD">
        <w:rPr>
          <w:rFonts w:ascii="Times New Roman" w:hAnsi="Times New Roman" w:cs="Times New Roman"/>
          <w:sz w:val="24"/>
          <w:szCs w:val="24"/>
          <w:lang w:val="en-US"/>
        </w:rPr>
        <w:t xml:space="preserve"> 80-</w:t>
      </w:r>
      <w:proofErr w:type="spellStart"/>
      <w:r w:rsidRPr="008769AD">
        <w:rPr>
          <w:rFonts w:ascii="Times New Roman" w:hAnsi="Times New Roman" w:cs="Times New Roman"/>
          <w:sz w:val="24"/>
          <w:szCs w:val="24"/>
        </w:rPr>
        <w:t>жылдарынын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ченинде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Борбор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Азиядагы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ээликтеринин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империясына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каратылуу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жараянынын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аякташы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интеграциялоо</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тартибине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койгон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чөлкөмдөрдү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саясий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социалдык</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экономикалык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планда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кайсы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деңгээлде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руханий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өңүттө</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да</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бүтүн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империялык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мейкиндикке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бириктирүү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болчу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багытта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империясынын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конфессиялык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саясатын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мүнөздөгөн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терминологиялык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аппаратта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деген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түшүнүк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пайда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жагдай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жаатта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аздыр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көптүр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тажрыйбасы</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бар</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империясы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тааныш</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болгондугуна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карабастан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негизги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калкы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мусулмандар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болушкан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мурдагы</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Бухара</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эмирлигинин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Хива</w:t>
      </w:r>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Кокон</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хандыктарынын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айырмачылыктарга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ээ</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болуусу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бийликтер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кооптонууну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жараткандыгы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бышык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орчундууларынын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чөлкөмдө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тээ</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байыртадан</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бери</w:t>
      </w:r>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эле</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көчмөн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жарым</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көчмөн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отурукташкан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жамааттардын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удаалаш</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ыстыкоомат</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этүүсү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Ушул</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жагдайлар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падыша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өкмөтүнүн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маселесине</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карата</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мамилесин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саясатынын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негизги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багыттарын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шарттаган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эволюциялануусун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lang w:val="en-US"/>
        </w:rPr>
        <w:t>.</w:t>
      </w:r>
      <w:r w:rsidR="00804AB4" w:rsidRPr="00804AB4">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ишке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ашырылышы</w:t>
      </w:r>
      <w:proofErr w:type="spellEnd"/>
      <w:r w:rsidRPr="008769AD">
        <w:rPr>
          <w:rFonts w:ascii="Times New Roman" w:hAnsi="Times New Roman" w:cs="Times New Roman"/>
          <w:sz w:val="24"/>
          <w:szCs w:val="24"/>
          <w:lang w:val="en-US"/>
        </w:rPr>
        <w:t>,</w:t>
      </w:r>
      <w:r w:rsidR="004555EA" w:rsidRPr="004555EA">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жүрүшү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жыйынтыктары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доордон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тарта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бүгүнкү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күнгө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изилденип</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келе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жаткан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актуалдуу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маселелердин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саналат</w:t>
      </w:r>
      <w:proofErr w:type="spellEnd"/>
      <w:r w:rsidR="003B4321" w:rsidRPr="003B4321">
        <w:rPr>
          <w:rFonts w:ascii="Times New Roman" w:hAnsi="Times New Roman" w:cs="Times New Roman"/>
          <w:sz w:val="24"/>
          <w:szCs w:val="24"/>
          <w:lang w:val="en-US"/>
        </w:rPr>
        <w:t xml:space="preserve"> (</w:t>
      </w:r>
      <w:r w:rsidR="004555EA">
        <w:rPr>
          <w:rFonts w:ascii="Times New Roman" w:hAnsi="Times New Roman" w:cs="Times New Roman"/>
          <w:sz w:val="24"/>
          <w:szCs w:val="24"/>
        </w:rPr>
        <w:t>Авазов</w:t>
      </w:r>
      <w:r w:rsidR="004555EA" w:rsidRPr="004555EA">
        <w:rPr>
          <w:rFonts w:ascii="Times New Roman" w:hAnsi="Times New Roman" w:cs="Times New Roman"/>
          <w:sz w:val="24"/>
          <w:szCs w:val="24"/>
          <w:lang w:val="en-US"/>
        </w:rPr>
        <w:t xml:space="preserve">, 2021; </w:t>
      </w:r>
      <w:r w:rsidR="004555EA">
        <w:rPr>
          <w:rFonts w:ascii="Times New Roman" w:hAnsi="Times New Roman" w:cs="Times New Roman"/>
          <w:sz w:val="24"/>
          <w:szCs w:val="24"/>
        </w:rPr>
        <w:t>Закиров</w:t>
      </w:r>
      <w:r w:rsidR="004555EA" w:rsidRPr="004555EA">
        <w:rPr>
          <w:rFonts w:ascii="Times New Roman" w:hAnsi="Times New Roman" w:cs="Times New Roman"/>
          <w:sz w:val="24"/>
          <w:szCs w:val="24"/>
          <w:lang w:val="en-US"/>
        </w:rPr>
        <w:t xml:space="preserve"> </w:t>
      </w:r>
      <w:r w:rsidR="004555EA">
        <w:rPr>
          <w:rFonts w:ascii="Times New Roman" w:hAnsi="Times New Roman" w:cs="Times New Roman"/>
          <w:sz w:val="24"/>
          <w:szCs w:val="24"/>
        </w:rPr>
        <w:t>и</w:t>
      </w:r>
      <w:r w:rsidR="004555EA" w:rsidRPr="004555EA">
        <w:rPr>
          <w:rFonts w:ascii="Times New Roman" w:hAnsi="Times New Roman" w:cs="Times New Roman"/>
          <w:sz w:val="24"/>
          <w:szCs w:val="24"/>
          <w:lang w:val="en-US"/>
        </w:rPr>
        <w:t xml:space="preserve"> </w:t>
      </w:r>
      <w:proofErr w:type="spellStart"/>
      <w:r w:rsidR="004555EA">
        <w:rPr>
          <w:rFonts w:ascii="Times New Roman" w:hAnsi="Times New Roman" w:cs="Times New Roman"/>
          <w:sz w:val="24"/>
          <w:szCs w:val="24"/>
        </w:rPr>
        <w:t>др</w:t>
      </w:r>
      <w:proofErr w:type="spellEnd"/>
      <w:r w:rsidR="004555EA" w:rsidRPr="004555EA">
        <w:rPr>
          <w:rFonts w:ascii="Times New Roman" w:hAnsi="Times New Roman" w:cs="Times New Roman"/>
          <w:sz w:val="24"/>
          <w:szCs w:val="24"/>
          <w:lang w:val="en-US"/>
        </w:rPr>
        <w:t xml:space="preserve">., 2022; </w:t>
      </w:r>
      <w:r w:rsidR="003B4321" w:rsidRPr="003B4321">
        <w:rPr>
          <w:rFonts w:ascii="Times New Roman" w:hAnsi="Times New Roman" w:cs="Times New Roman"/>
          <w:sz w:val="24"/>
          <w:szCs w:val="24"/>
        </w:rPr>
        <w:t>Исакова</w:t>
      </w:r>
      <w:r w:rsidR="003B4321" w:rsidRPr="003B4321">
        <w:rPr>
          <w:rFonts w:ascii="Times New Roman" w:hAnsi="Times New Roman" w:cs="Times New Roman"/>
          <w:sz w:val="24"/>
          <w:szCs w:val="24"/>
          <w:lang w:val="en-US"/>
        </w:rPr>
        <w:t>, 2020)</w:t>
      </w:r>
      <w:r w:rsidRPr="008769AD">
        <w:rPr>
          <w:rFonts w:ascii="Times New Roman" w:hAnsi="Times New Roman" w:cs="Times New Roman"/>
          <w:sz w:val="24"/>
          <w:szCs w:val="24"/>
          <w:lang w:val="en-US"/>
        </w:rPr>
        <w:t>.</w:t>
      </w:r>
    </w:p>
    <w:p w14:paraId="18C39484" w14:textId="5D4361BB" w:rsidR="008769AD" w:rsidRPr="008769AD" w:rsidRDefault="008769AD" w:rsidP="00D0750F">
      <w:pPr>
        <w:spacing w:after="120" w:line="276" w:lineRule="auto"/>
        <w:ind w:firstLine="567"/>
        <w:jc w:val="both"/>
        <w:rPr>
          <w:rFonts w:ascii="Times New Roman" w:hAnsi="Times New Roman" w:cs="Times New Roman"/>
          <w:sz w:val="24"/>
          <w:szCs w:val="24"/>
          <w:lang w:val="en-US"/>
        </w:rPr>
      </w:pPr>
      <w:proofErr w:type="spellStart"/>
      <w:r w:rsidRPr="008769AD">
        <w:rPr>
          <w:rFonts w:ascii="Times New Roman" w:hAnsi="Times New Roman" w:cs="Times New Roman"/>
          <w:sz w:val="24"/>
          <w:szCs w:val="24"/>
        </w:rPr>
        <w:t>Изилдөөнүн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максаты</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катары</w:t>
      </w:r>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Х</w:t>
      </w:r>
      <w:r w:rsidRPr="008769AD">
        <w:rPr>
          <w:rFonts w:ascii="Times New Roman" w:hAnsi="Times New Roman" w:cs="Times New Roman"/>
          <w:sz w:val="24"/>
          <w:szCs w:val="24"/>
          <w:lang w:val="en-US"/>
        </w:rPr>
        <w:t xml:space="preserve">IX </w:t>
      </w:r>
      <w:r w:rsidRPr="008769AD">
        <w:rPr>
          <w:rFonts w:ascii="Times New Roman" w:hAnsi="Times New Roman" w:cs="Times New Roman"/>
          <w:sz w:val="24"/>
          <w:szCs w:val="24"/>
        </w:rPr>
        <w:t>к</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аягы</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ХХ</w:t>
      </w:r>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башындагы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маселесине</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карата</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мамилесинин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маңызы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мазмунун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жыйынтыктарын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талдоого</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алуу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белгиленди</w:t>
      </w:r>
      <w:proofErr w:type="spellEnd"/>
      <w:r w:rsidRPr="008769AD">
        <w:rPr>
          <w:rFonts w:ascii="Times New Roman" w:hAnsi="Times New Roman" w:cs="Times New Roman"/>
          <w:sz w:val="24"/>
          <w:szCs w:val="24"/>
          <w:lang w:val="en-US"/>
        </w:rPr>
        <w:t>.</w:t>
      </w:r>
      <w:r w:rsidR="00804AB4" w:rsidRPr="00804AB4">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Белгиленген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максатка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ылайык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төмөнкү</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изилдөөчүлүк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милдеттер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коюлду</w:t>
      </w:r>
      <w:proofErr w:type="spellEnd"/>
      <w:r w:rsidRPr="008769AD">
        <w:rPr>
          <w:rFonts w:ascii="Times New Roman" w:hAnsi="Times New Roman" w:cs="Times New Roman"/>
          <w:sz w:val="24"/>
          <w:szCs w:val="24"/>
          <w:lang w:val="en-US"/>
        </w:rPr>
        <w:t>:</w:t>
      </w:r>
    </w:p>
    <w:p w14:paraId="22254547" w14:textId="77777777" w:rsidR="008769AD" w:rsidRPr="008769AD" w:rsidRDefault="008769AD" w:rsidP="00D0750F">
      <w:pPr>
        <w:spacing w:after="120" w:line="276" w:lineRule="auto"/>
        <w:ind w:firstLine="567"/>
        <w:jc w:val="both"/>
        <w:rPr>
          <w:rFonts w:ascii="Times New Roman" w:hAnsi="Times New Roman" w:cs="Times New Roman"/>
          <w:sz w:val="24"/>
          <w:szCs w:val="24"/>
          <w:lang w:val="en-US"/>
        </w:rPr>
      </w:pPr>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башатын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эволюциясын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чагылдыруу</w:t>
      </w:r>
      <w:proofErr w:type="spellEnd"/>
      <w:r w:rsidRPr="008769AD">
        <w:rPr>
          <w:rFonts w:ascii="Times New Roman" w:hAnsi="Times New Roman" w:cs="Times New Roman"/>
          <w:sz w:val="24"/>
          <w:szCs w:val="24"/>
          <w:lang w:val="en-US"/>
        </w:rPr>
        <w:t>;</w:t>
      </w:r>
    </w:p>
    <w:p w14:paraId="0ADF668D" w14:textId="680483A8" w:rsidR="008769AD" w:rsidRPr="008769AD" w:rsidRDefault="008769AD" w:rsidP="00D0750F">
      <w:pPr>
        <w:spacing w:after="120" w:line="276" w:lineRule="auto"/>
        <w:ind w:firstLine="567"/>
        <w:jc w:val="both"/>
        <w:rPr>
          <w:rFonts w:ascii="Times New Roman" w:hAnsi="Times New Roman" w:cs="Times New Roman"/>
          <w:sz w:val="24"/>
          <w:szCs w:val="24"/>
          <w:lang w:val="en-US"/>
        </w:rPr>
      </w:pPr>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Түркстандын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калктарынын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рухий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турмушуна</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карата</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көтөрүмдүүлүк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принцибине</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негизделген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исламга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этабар</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бербөө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саясатынын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маанисин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жыйынтыктарын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ачып</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берүү</w:t>
      </w:r>
      <w:proofErr w:type="spellEnd"/>
      <w:r w:rsidRPr="008769AD">
        <w:rPr>
          <w:rFonts w:ascii="Times New Roman" w:hAnsi="Times New Roman" w:cs="Times New Roman"/>
          <w:sz w:val="24"/>
          <w:szCs w:val="24"/>
          <w:lang w:val="en-US"/>
        </w:rPr>
        <w:t>.</w:t>
      </w:r>
    </w:p>
    <w:p w14:paraId="376DD3B7" w14:textId="38214830"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Изилдөөнүн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каражаттары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ыкмалары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Изилдөөдө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маселесинин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башаты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айланасындагы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көз</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караштардын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эволюциясын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чагылдырууда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себеп</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натыйжа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байланышта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кароодо</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системдик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салыштырмалуу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баа</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берүүдө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жалпы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илимий</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изилдөө</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ыкмалары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lang w:val="en-US"/>
        </w:rPr>
        <w:t xml:space="preserve"> </w:t>
      </w:r>
      <w:r w:rsidRPr="008769AD">
        <w:rPr>
          <w:rFonts w:ascii="Times New Roman" w:hAnsi="Times New Roman" w:cs="Times New Roman"/>
          <w:sz w:val="24"/>
          <w:szCs w:val="24"/>
        </w:rPr>
        <w:t>катар</w:t>
      </w:r>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илиминин</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спецификалык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салыштырмалуу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системалык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lang w:val="en-US"/>
        </w:rPr>
        <w:t>-</w:t>
      </w:r>
      <w:proofErr w:type="spellStart"/>
      <w:r w:rsidRPr="008769AD">
        <w:rPr>
          <w:rFonts w:ascii="Times New Roman" w:hAnsi="Times New Roman" w:cs="Times New Roman"/>
          <w:sz w:val="24"/>
          <w:szCs w:val="24"/>
        </w:rPr>
        <w:t>генетикалык</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ыкмалары</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колдонулду</w:t>
      </w:r>
      <w:proofErr w:type="spellEnd"/>
      <w:r w:rsidRPr="008769AD">
        <w:rPr>
          <w:rFonts w:ascii="Times New Roman" w:hAnsi="Times New Roman" w:cs="Times New Roman"/>
          <w:sz w:val="24"/>
          <w:szCs w:val="24"/>
          <w:lang w:val="en-US"/>
        </w:rPr>
        <w:t xml:space="preserve">.  </w:t>
      </w:r>
      <w:proofErr w:type="spellStart"/>
      <w:r w:rsidRPr="008769AD">
        <w:rPr>
          <w:rFonts w:ascii="Times New Roman" w:hAnsi="Times New Roman" w:cs="Times New Roman"/>
          <w:sz w:val="24"/>
          <w:szCs w:val="24"/>
        </w:rPr>
        <w:t>Изилдөөдө</w:t>
      </w:r>
      <w:proofErr w:type="spellEnd"/>
      <w:r w:rsidRPr="008769AD">
        <w:rPr>
          <w:rFonts w:ascii="Times New Roman" w:hAnsi="Times New Roman" w:cs="Times New Roman"/>
          <w:sz w:val="24"/>
          <w:szCs w:val="24"/>
        </w:rPr>
        <w:t xml:space="preserve"> историзм, </w:t>
      </w:r>
      <w:proofErr w:type="spellStart"/>
      <w:r w:rsidRPr="008769AD">
        <w:rPr>
          <w:rFonts w:ascii="Times New Roman" w:hAnsi="Times New Roman" w:cs="Times New Roman"/>
          <w:sz w:val="24"/>
          <w:szCs w:val="24"/>
        </w:rPr>
        <w:t>тарыхый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обьективдүүлүк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диалектикалык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биримдик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принциптери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жетекчиликке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булактык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базасын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илимий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эмгектер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түздү</w:t>
      </w:r>
      <w:proofErr w:type="spellEnd"/>
      <w:r w:rsidRPr="008769AD">
        <w:rPr>
          <w:rFonts w:ascii="Times New Roman" w:hAnsi="Times New Roman" w:cs="Times New Roman"/>
          <w:sz w:val="24"/>
          <w:szCs w:val="24"/>
        </w:rPr>
        <w:t xml:space="preserve">. </w:t>
      </w:r>
    </w:p>
    <w:p w14:paraId="0B5FD891" w14:textId="18BB69A1"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Жыйынтыктар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талкуулар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ээликтери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каратылганга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падышачылыгы</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улуттук-мамлекеттердин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аныктоочу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бирдиктердин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учурларда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жолдору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кесилишкен</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Алсак</w:t>
      </w:r>
      <w:proofErr w:type="spellEnd"/>
      <w:r w:rsidRPr="008769AD">
        <w:rPr>
          <w:rFonts w:ascii="Times New Roman" w:hAnsi="Times New Roman" w:cs="Times New Roman"/>
          <w:sz w:val="24"/>
          <w:szCs w:val="24"/>
        </w:rPr>
        <w:t xml:space="preserve">, ХVI </w:t>
      </w:r>
      <w:proofErr w:type="spellStart"/>
      <w:r w:rsidRPr="008769AD">
        <w:rPr>
          <w:rFonts w:ascii="Times New Roman" w:hAnsi="Times New Roman" w:cs="Times New Roman"/>
          <w:sz w:val="24"/>
          <w:szCs w:val="24"/>
        </w:rPr>
        <w:t>кылымдын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ортосунан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тарта</w:t>
      </w:r>
      <w:proofErr w:type="spellEnd"/>
      <w:r w:rsidRPr="008769AD">
        <w:rPr>
          <w:rFonts w:ascii="Times New Roman" w:hAnsi="Times New Roman" w:cs="Times New Roman"/>
          <w:sz w:val="24"/>
          <w:szCs w:val="24"/>
        </w:rPr>
        <w:t xml:space="preserve"> Волга-Урал </w:t>
      </w:r>
      <w:proofErr w:type="spellStart"/>
      <w:r w:rsidRPr="008769AD">
        <w:rPr>
          <w:rFonts w:ascii="Times New Roman" w:hAnsi="Times New Roman" w:cs="Times New Roman"/>
          <w:sz w:val="24"/>
          <w:szCs w:val="24"/>
        </w:rPr>
        <w:t>аймагындагы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татарлар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биринчилерден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курамындагы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жалгыз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маалым</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түшүнүк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бөтөн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элдик</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бөтөн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жерлик</w:t>
      </w:r>
      <w:proofErr w:type="spellEnd"/>
      <w:proofErr w:type="gramStart"/>
      <w:r w:rsidRPr="008769AD">
        <w:rPr>
          <w:rFonts w:ascii="Times New Roman" w:hAnsi="Times New Roman" w:cs="Times New Roman"/>
          <w:sz w:val="24"/>
          <w:szCs w:val="24"/>
        </w:rPr>
        <w:t>”,-</w:t>
      </w:r>
      <w:proofErr w:type="gram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коюу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басмырлоочулук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Сибирь </w:t>
      </w:r>
      <w:proofErr w:type="spellStart"/>
      <w:r w:rsidRPr="008769AD">
        <w:rPr>
          <w:rFonts w:ascii="Times New Roman" w:hAnsi="Times New Roman" w:cs="Times New Roman"/>
          <w:sz w:val="24"/>
          <w:szCs w:val="24"/>
        </w:rPr>
        <w:t>элдеринин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классификациясында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этноцентризмди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жокко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чет </w:t>
      </w:r>
      <w:proofErr w:type="spellStart"/>
      <w:r w:rsidRPr="008769AD">
        <w:rPr>
          <w:rFonts w:ascii="Times New Roman" w:hAnsi="Times New Roman" w:cs="Times New Roman"/>
          <w:sz w:val="24"/>
          <w:szCs w:val="24"/>
        </w:rPr>
        <w:t>элдиктердин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тигил</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тобунун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мамилесинин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lastRenderedPageBreak/>
        <w:t>мүнөзүн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аныктаган“тынч</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тынчы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ясактык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ж.б</w:t>
      </w:r>
      <w:proofErr w:type="spellEnd"/>
      <w:r w:rsidRPr="008769AD">
        <w:rPr>
          <w:rFonts w:ascii="Times New Roman" w:hAnsi="Times New Roman" w:cs="Times New Roman"/>
          <w:sz w:val="24"/>
          <w:szCs w:val="24"/>
        </w:rPr>
        <w:t xml:space="preserve">. терминология </w:t>
      </w:r>
      <w:proofErr w:type="spellStart"/>
      <w:r w:rsidRPr="008769AD">
        <w:rPr>
          <w:rFonts w:ascii="Times New Roman" w:hAnsi="Times New Roman" w:cs="Times New Roman"/>
          <w:sz w:val="24"/>
          <w:szCs w:val="24"/>
        </w:rPr>
        <w:t>үстөмдүк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кылган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Коваляшкина</w:t>
      </w:r>
      <w:proofErr w:type="spellEnd"/>
      <w:r w:rsidRPr="008769AD">
        <w:rPr>
          <w:rFonts w:ascii="Times New Roman" w:hAnsi="Times New Roman" w:cs="Times New Roman"/>
          <w:sz w:val="24"/>
          <w:szCs w:val="24"/>
        </w:rPr>
        <w:t xml:space="preserve">, 2005,51-52-б.). </w:t>
      </w:r>
    </w:p>
    <w:p w14:paraId="7703F848" w14:textId="36EC8CF0" w:rsidR="008769AD" w:rsidRPr="008769AD" w:rsidRDefault="008769AD" w:rsidP="00D0750F">
      <w:pPr>
        <w:spacing w:after="120" w:line="276" w:lineRule="auto"/>
        <w:ind w:firstLine="567"/>
        <w:jc w:val="both"/>
        <w:rPr>
          <w:rFonts w:ascii="Times New Roman" w:hAnsi="Times New Roman" w:cs="Times New Roman"/>
          <w:sz w:val="24"/>
          <w:szCs w:val="24"/>
        </w:rPr>
      </w:pPr>
      <w:r w:rsidRPr="008769AD">
        <w:rPr>
          <w:rFonts w:ascii="Times New Roman" w:hAnsi="Times New Roman" w:cs="Times New Roman"/>
          <w:sz w:val="24"/>
          <w:szCs w:val="24"/>
        </w:rPr>
        <w:t xml:space="preserve">XVIII </w:t>
      </w:r>
      <w:proofErr w:type="spellStart"/>
      <w:r w:rsidRPr="008769AD">
        <w:rPr>
          <w:rFonts w:ascii="Times New Roman" w:hAnsi="Times New Roman" w:cs="Times New Roman"/>
          <w:sz w:val="24"/>
          <w:szCs w:val="24"/>
        </w:rPr>
        <w:t>кылымдын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аягында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курамына</w:t>
      </w:r>
      <w:proofErr w:type="spellEnd"/>
      <w:r w:rsidRPr="008769AD">
        <w:rPr>
          <w:rFonts w:ascii="Times New Roman" w:hAnsi="Times New Roman" w:cs="Times New Roman"/>
          <w:sz w:val="24"/>
          <w:szCs w:val="24"/>
        </w:rPr>
        <w:t xml:space="preserve"> Казань, Астрахань, Ногой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Крым </w:t>
      </w:r>
      <w:proofErr w:type="spellStart"/>
      <w:r w:rsidRPr="008769AD">
        <w:rPr>
          <w:rFonts w:ascii="Times New Roman" w:hAnsi="Times New Roman" w:cs="Times New Roman"/>
          <w:sz w:val="24"/>
          <w:szCs w:val="24"/>
        </w:rPr>
        <w:t>хандыктары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кийин</w:t>
      </w:r>
      <w:proofErr w:type="spellEnd"/>
      <w:r w:rsidRPr="008769AD">
        <w:rPr>
          <w:rFonts w:ascii="Times New Roman" w:hAnsi="Times New Roman" w:cs="Times New Roman"/>
          <w:sz w:val="24"/>
          <w:szCs w:val="24"/>
        </w:rPr>
        <w:t xml:space="preserve"> казак </w:t>
      </w:r>
      <w:proofErr w:type="spellStart"/>
      <w:r w:rsidRPr="008769AD">
        <w:rPr>
          <w:rFonts w:ascii="Times New Roman" w:hAnsi="Times New Roman" w:cs="Times New Roman"/>
          <w:sz w:val="24"/>
          <w:szCs w:val="24"/>
        </w:rPr>
        <w:t>жүздөрү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киргенден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кийин</w:t>
      </w:r>
      <w:proofErr w:type="spellEnd"/>
      <w:r w:rsidRPr="008769AD">
        <w:rPr>
          <w:rFonts w:ascii="Times New Roman" w:hAnsi="Times New Roman" w:cs="Times New Roman"/>
          <w:sz w:val="24"/>
          <w:szCs w:val="24"/>
        </w:rPr>
        <w:t xml:space="preserve"> ал жерди </w:t>
      </w:r>
      <w:proofErr w:type="spellStart"/>
      <w:r w:rsidRPr="008769AD">
        <w:rPr>
          <w:rFonts w:ascii="Times New Roman" w:hAnsi="Times New Roman" w:cs="Times New Roman"/>
          <w:sz w:val="24"/>
          <w:szCs w:val="24"/>
        </w:rPr>
        <w:t>байырлашкан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манилүү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жамааттардан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калган.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XVIII </w:t>
      </w:r>
      <w:proofErr w:type="spellStart"/>
      <w:r w:rsidRPr="008769AD">
        <w:rPr>
          <w:rFonts w:ascii="Times New Roman" w:hAnsi="Times New Roman" w:cs="Times New Roman"/>
          <w:sz w:val="24"/>
          <w:szCs w:val="24"/>
        </w:rPr>
        <w:t>кылымдын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аягынан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баштап</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Орусияда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тартибинде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Ушундай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шартта</w:t>
      </w:r>
      <w:proofErr w:type="spellEnd"/>
      <w:r w:rsidRPr="008769AD">
        <w:rPr>
          <w:rFonts w:ascii="Times New Roman" w:hAnsi="Times New Roman" w:cs="Times New Roman"/>
          <w:sz w:val="24"/>
          <w:szCs w:val="24"/>
        </w:rPr>
        <w:t xml:space="preserve"> 1773-жылы Екатерина II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көтөрүмдүүлүк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принцибин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жарыялаган</w:t>
      </w:r>
      <w:proofErr w:type="spellEnd"/>
      <w:r w:rsidRPr="008769AD">
        <w:rPr>
          <w:rFonts w:ascii="Times New Roman" w:hAnsi="Times New Roman" w:cs="Times New Roman"/>
          <w:sz w:val="24"/>
          <w:szCs w:val="24"/>
        </w:rPr>
        <w:t xml:space="preserve"> Ага </w:t>
      </w:r>
      <w:proofErr w:type="spellStart"/>
      <w:r w:rsidRPr="008769AD">
        <w:rPr>
          <w:rFonts w:ascii="Times New Roman" w:hAnsi="Times New Roman" w:cs="Times New Roman"/>
          <w:sz w:val="24"/>
          <w:szCs w:val="24"/>
        </w:rPr>
        <w:t>ылайык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ары </w:t>
      </w:r>
      <w:proofErr w:type="spellStart"/>
      <w:r w:rsidRPr="008769AD">
        <w:rPr>
          <w:rFonts w:ascii="Times New Roman" w:hAnsi="Times New Roman" w:cs="Times New Roman"/>
          <w:sz w:val="24"/>
          <w:szCs w:val="24"/>
        </w:rPr>
        <w:t>мусулмандарга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мамиле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болушу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мыйзамдык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жактан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бекитилген</w:t>
      </w:r>
      <w:proofErr w:type="spellEnd"/>
      <w:r w:rsidRPr="008769AD">
        <w:rPr>
          <w:rFonts w:ascii="Times New Roman" w:hAnsi="Times New Roman" w:cs="Times New Roman"/>
          <w:sz w:val="24"/>
          <w:szCs w:val="24"/>
        </w:rPr>
        <w:t xml:space="preserve">. Ага </w:t>
      </w:r>
      <w:proofErr w:type="spellStart"/>
      <w:r w:rsidRPr="008769AD">
        <w:rPr>
          <w:rFonts w:ascii="Times New Roman" w:hAnsi="Times New Roman" w:cs="Times New Roman"/>
          <w:sz w:val="24"/>
          <w:szCs w:val="24"/>
        </w:rPr>
        <w:t>дейре</w:t>
      </w:r>
      <w:proofErr w:type="spellEnd"/>
      <w:r w:rsidRPr="008769AD">
        <w:rPr>
          <w:rFonts w:ascii="Times New Roman" w:hAnsi="Times New Roman" w:cs="Times New Roman"/>
          <w:sz w:val="24"/>
          <w:szCs w:val="24"/>
        </w:rPr>
        <w:t xml:space="preserve"> 1767-жылы Екатерина II </w:t>
      </w:r>
      <w:proofErr w:type="spellStart"/>
      <w:r w:rsidRPr="008769AD">
        <w:rPr>
          <w:rFonts w:ascii="Times New Roman" w:hAnsi="Times New Roman" w:cs="Times New Roman"/>
          <w:sz w:val="24"/>
          <w:szCs w:val="24"/>
        </w:rPr>
        <w:t>Мыйзам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Уложенние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комиссиясын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чакырып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өлкөнүн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мыйзамдарын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системалаштыруу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милдети</w:t>
      </w:r>
      <w:proofErr w:type="spellEnd"/>
      <w:r w:rsidRPr="008769AD">
        <w:rPr>
          <w:rFonts w:ascii="Times New Roman" w:hAnsi="Times New Roman" w:cs="Times New Roman"/>
          <w:sz w:val="24"/>
          <w:szCs w:val="24"/>
        </w:rPr>
        <w:t xml:space="preserve"> катары </w:t>
      </w:r>
      <w:proofErr w:type="spellStart"/>
      <w:r w:rsidRPr="008769AD">
        <w:rPr>
          <w:rFonts w:ascii="Times New Roman" w:hAnsi="Times New Roman" w:cs="Times New Roman"/>
          <w:sz w:val="24"/>
          <w:szCs w:val="24"/>
        </w:rPr>
        <w:t>белгиленген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тарабынан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тарыхында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биринчи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укуктук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укуктук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системанын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принциптерин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чыккан</w:t>
      </w:r>
      <w:proofErr w:type="spellEnd"/>
      <w:r w:rsidRPr="008769AD">
        <w:rPr>
          <w:rFonts w:ascii="Times New Roman" w:hAnsi="Times New Roman" w:cs="Times New Roman"/>
          <w:sz w:val="24"/>
          <w:szCs w:val="24"/>
        </w:rPr>
        <w:t xml:space="preserve"> "Наказ" </w:t>
      </w:r>
      <w:proofErr w:type="spellStart"/>
      <w:r w:rsidRPr="008769AD">
        <w:rPr>
          <w:rFonts w:ascii="Times New Roman" w:hAnsi="Times New Roman" w:cs="Times New Roman"/>
          <w:sz w:val="24"/>
          <w:szCs w:val="24"/>
        </w:rPr>
        <w:t>аттуу</w:t>
      </w:r>
      <w:proofErr w:type="spellEnd"/>
      <w:r w:rsidRPr="008769AD">
        <w:rPr>
          <w:rFonts w:ascii="Times New Roman" w:hAnsi="Times New Roman" w:cs="Times New Roman"/>
          <w:sz w:val="24"/>
          <w:szCs w:val="24"/>
        </w:rPr>
        <w:t xml:space="preserve"> документ </w:t>
      </w:r>
      <w:proofErr w:type="spellStart"/>
      <w:r w:rsidRPr="008769AD">
        <w:rPr>
          <w:rFonts w:ascii="Times New Roman" w:hAnsi="Times New Roman" w:cs="Times New Roman"/>
          <w:sz w:val="24"/>
          <w:szCs w:val="24"/>
        </w:rPr>
        <w:t>кабыл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толеранттуулук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практикалык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башталышын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салуучу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жоболор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киргизилген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документ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келечектеги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мыйзамдары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императрицанын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карашын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чагылдырган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философиялык-укуктук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мүнөздөгү</w:t>
      </w:r>
      <w:proofErr w:type="spellEnd"/>
      <w:r w:rsidRPr="008769AD">
        <w:rPr>
          <w:rFonts w:ascii="Times New Roman" w:hAnsi="Times New Roman" w:cs="Times New Roman"/>
          <w:sz w:val="24"/>
          <w:szCs w:val="24"/>
        </w:rPr>
        <w:t xml:space="preserve"> трактат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22 </w:t>
      </w:r>
      <w:proofErr w:type="spellStart"/>
      <w:r w:rsidRPr="008769AD">
        <w:rPr>
          <w:rFonts w:ascii="Times New Roman" w:hAnsi="Times New Roman" w:cs="Times New Roman"/>
          <w:sz w:val="24"/>
          <w:szCs w:val="24"/>
        </w:rPr>
        <w:t>бөлүмдөн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655 </w:t>
      </w:r>
      <w:proofErr w:type="spellStart"/>
      <w:r w:rsidRPr="008769AD">
        <w:rPr>
          <w:rFonts w:ascii="Times New Roman" w:hAnsi="Times New Roman" w:cs="Times New Roman"/>
          <w:sz w:val="24"/>
          <w:szCs w:val="24"/>
        </w:rPr>
        <w:t>беренеден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сөздөн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корутундудан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кошумчадан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 xml:space="preserve">. Бир </w:t>
      </w:r>
      <w:proofErr w:type="spellStart"/>
      <w:r w:rsidRPr="008769AD">
        <w:rPr>
          <w:rFonts w:ascii="Times New Roman" w:hAnsi="Times New Roman" w:cs="Times New Roman"/>
          <w:sz w:val="24"/>
          <w:szCs w:val="24"/>
        </w:rPr>
        <w:t>кылымдан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белгилүү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тарыхчысы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В.О.Ключевский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императрицасынын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Каршылыктарга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кыскартууларга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карабастан</w:t>
      </w:r>
      <w:proofErr w:type="spellEnd"/>
      <w:r w:rsidRPr="008769AD">
        <w:rPr>
          <w:rFonts w:ascii="Times New Roman" w:hAnsi="Times New Roman" w:cs="Times New Roman"/>
          <w:sz w:val="24"/>
          <w:szCs w:val="24"/>
        </w:rPr>
        <w:t xml:space="preserve">, Екатерина </w:t>
      </w:r>
      <w:proofErr w:type="spellStart"/>
      <w:r w:rsidRPr="008769AD">
        <w:rPr>
          <w:rFonts w:ascii="Times New Roman" w:hAnsi="Times New Roman" w:cs="Times New Roman"/>
          <w:sz w:val="24"/>
          <w:szCs w:val="24"/>
        </w:rPr>
        <w:t>өзүнүн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чыгармасын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керээзи</w:t>
      </w:r>
      <w:proofErr w:type="spellEnd"/>
      <w:r w:rsidRPr="008769AD">
        <w:rPr>
          <w:rFonts w:ascii="Times New Roman" w:hAnsi="Times New Roman" w:cs="Times New Roman"/>
          <w:sz w:val="24"/>
          <w:szCs w:val="24"/>
        </w:rPr>
        <w:t xml:space="preserve"> катары </w:t>
      </w:r>
      <w:proofErr w:type="spellStart"/>
      <w:r w:rsidRPr="008769AD">
        <w:rPr>
          <w:rFonts w:ascii="Times New Roman" w:hAnsi="Times New Roman" w:cs="Times New Roman"/>
          <w:sz w:val="24"/>
          <w:szCs w:val="24"/>
        </w:rPr>
        <w:t>карап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абдан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ыраазы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басылмага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электе</w:t>
      </w:r>
      <w:proofErr w:type="spellEnd"/>
      <w:r w:rsidRPr="008769AD">
        <w:rPr>
          <w:rFonts w:ascii="Times New Roman" w:hAnsi="Times New Roman" w:cs="Times New Roman"/>
          <w:sz w:val="24"/>
          <w:szCs w:val="24"/>
        </w:rPr>
        <w:t xml:space="preserve"> эле ал </w:t>
      </w:r>
      <w:proofErr w:type="spellStart"/>
      <w:r w:rsidRPr="008769AD">
        <w:rPr>
          <w:rFonts w:ascii="Times New Roman" w:hAnsi="Times New Roman" w:cs="Times New Roman"/>
          <w:sz w:val="24"/>
          <w:szCs w:val="24"/>
        </w:rPr>
        <w:t>тууралуу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куржунунда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төгүп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өмүр</w:t>
      </w:r>
      <w:proofErr w:type="spellEnd"/>
      <w:r w:rsidRPr="008769AD">
        <w:rPr>
          <w:rFonts w:ascii="Times New Roman" w:hAnsi="Times New Roman" w:cs="Times New Roman"/>
          <w:sz w:val="24"/>
          <w:szCs w:val="24"/>
        </w:rPr>
        <w:t xml:space="preserve"> бою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сөз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айтпай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көргөндөрдүн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ооздон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ушуну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жетишкендиктин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чокусу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айтышаарын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жазгандыгын</w:t>
      </w:r>
      <w:proofErr w:type="spellEnd"/>
      <w:r w:rsidRPr="008769AD">
        <w:rPr>
          <w:rFonts w:ascii="Times New Roman" w:hAnsi="Times New Roman" w:cs="Times New Roman"/>
          <w:sz w:val="24"/>
          <w:szCs w:val="24"/>
        </w:rPr>
        <w:t>»</w:t>
      </w:r>
      <w:r w:rsidR="003B4321">
        <w:rPr>
          <w:rFonts w:ascii="Times New Roman" w:hAnsi="Times New Roman" w:cs="Times New Roman"/>
          <w:sz w:val="24"/>
          <w:szCs w:val="24"/>
        </w:rPr>
        <w:t xml:space="preserve"> </w:t>
      </w:r>
      <w:r w:rsidRPr="008769AD">
        <w:rPr>
          <w:rFonts w:ascii="Times New Roman" w:hAnsi="Times New Roman" w:cs="Times New Roman"/>
          <w:sz w:val="24"/>
          <w:szCs w:val="24"/>
        </w:rPr>
        <w:t xml:space="preserve">(Ключевский, 1990, 816-б.) </w:t>
      </w:r>
      <w:proofErr w:type="spellStart"/>
      <w:r w:rsidRPr="008769AD">
        <w:rPr>
          <w:rFonts w:ascii="Times New Roman" w:hAnsi="Times New Roman" w:cs="Times New Roman"/>
          <w:sz w:val="24"/>
          <w:szCs w:val="24"/>
        </w:rPr>
        <w:t>белгилеген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өтөстөн</w:t>
      </w:r>
      <w:proofErr w:type="spellEnd"/>
      <w:r w:rsidRPr="008769AD">
        <w:rPr>
          <w:rFonts w:ascii="Times New Roman" w:hAnsi="Times New Roman" w:cs="Times New Roman"/>
          <w:sz w:val="24"/>
          <w:szCs w:val="24"/>
        </w:rPr>
        <w:t xml:space="preserve"> эле 1773-жылы </w:t>
      </w:r>
      <w:proofErr w:type="spellStart"/>
      <w:r w:rsidRPr="008769AD">
        <w:rPr>
          <w:rFonts w:ascii="Times New Roman" w:hAnsi="Times New Roman" w:cs="Times New Roman"/>
          <w:sz w:val="24"/>
          <w:szCs w:val="24"/>
        </w:rPr>
        <w:t>жогорудагы</w:t>
      </w:r>
      <w:proofErr w:type="spellEnd"/>
      <w:r w:rsidRPr="008769AD">
        <w:rPr>
          <w:rFonts w:ascii="Times New Roman" w:hAnsi="Times New Roman" w:cs="Times New Roman"/>
          <w:sz w:val="24"/>
          <w:szCs w:val="24"/>
        </w:rPr>
        <w:t xml:space="preserve"> «О терпимости всех вероисповеданий» </w:t>
      </w:r>
      <w:proofErr w:type="spellStart"/>
      <w:r w:rsidRPr="008769AD">
        <w:rPr>
          <w:rFonts w:ascii="Times New Roman" w:hAnsi="Times New Roman" w:cs="Times New Roman"/>
          <w:sz w:val="24"/>
          <w:szCs w:val="24"/>
        </w:rPr>
        <w:t>аттуу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Жарлыгын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чыгарган</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Ага </w:t>
      </w:r>
      <w:proofErr w:type="spellStart"/>
      <w:r w:rsidRPr="008769AD">
        <w:rPr>
          <w:rFonts w:ascii="Times New Roman" w:hAnsi="Times New Roman" w:cs="Times New Roman"/>
          <w:sz w:val="24"/>
          <w:szCs w:val="24"/>
        </w:rPr>
        <w:t>ылайык</w:t>
      </w:r>
      <w:proofErr w:type="spellEnd"/>
      <w:r w:rsidRPr="008769AD">
        <w:rPr>
          <w:rFonts w:ascii="Times New Roman" w:hAnsi="Times New Roman" w:cs="Times New Roman"/>
          <w:sz w:val="24"/>
          <w:szCs w:val="24"/>
        </w:rPr>
        <w:t xml:space="preserve"> ислам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империясында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расмий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таанылган</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калган.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жарлыктын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кабыл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алынышы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падышачылыктын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чөйрөдөгү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теориялык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калгандыгын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көрүүгө</w:t>
      </w:r>
      <w:proofErr w:type="spellEnd"/>
      <w:r w:rsidRPr="008769AD">
        <w:rPr>
          <w:rFonts w:ascii="Times New Roman" w:hAnsi="Times New Roman" w:cs="Times New Roman"/>
          <w:sz w:val="24"/>
          <w:szCs w:val="24"/>
        </w:rPr>
        <w:t xml:space="preserve"> болот. Ал </w:t>
      </w:r>
      <w:proofErr w:type="spellStart"/>
      <w:r w:rsidRPr="008769AD">
        <w:rPr>
          <w:rFonts w:ascii="Times New Roman" w:hAnsi="Times New Roman" w:cs="Times New Roman"/>
          <w:sz w:val="24"/>
          <w:szCs w:val="24"/>
        </w:rPr>
        <w:t>мурдагы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башкаруучулардан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айырмаланып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бөгөт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коюу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тоскоолдуктарды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салган</w:t>
      </w:r>
      <w:proofErr w:type="spellEnd"/>
      <w:r w:rsidRPr="008769AD">
        <w:rPr>
          <w:rFonts w:ascii="Times New Roman" w:hAnsi="Times New Roman" w:cs="Times New Roman"/>
          <w:sz w:val="24"/>
          <w:szCs w:val="24"/>
        </w:rPr>
        <w:t xml:space="preserve">. Эске </w:t>
      </w:r>
      <w:proofErr w:type="spellStart"/>
      <w:r w:rsidRPr="008769AD">
        <w:rPr>
          <w:rFonts w:ascii="Times New Roman" w:hAnsi="Times New Roman" w:cs="Times New Roman"/>
          <w:sz w:val="24"/>
          <w:szCs w:val="24"/>
        </w:rPr>
        <w:t>салсак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падышачылыгында</w:t>
      </w:r>
      <w:proofErr w:type="spellEnd"/>
      <w:r w:rsidRPr="008769AD">
        <w:rPr>
          <w:rFonts w:ascii="Times New Roman" w:hAnsi="Times New Roman" w:cs="Times New Roman"/>
          <w:sz w:val="24"/>
          <w:szCs w:val="24"/>
        </w:rPr>
        <w:t xml:space="preserve"> христиан </w:t>
      </w:r>
      <w:proofErr w:type="spellStart"/>
      <w:r w:rsidRPr="008769AD">
        <w:rPr>
          <w:rFonts w:ascii="Times New Roman" w:hAnsi="Times New Roman" w:cs="Times New Roman"/>
          <w:sz w:val="24"/>
          <w:szCs w:val="24"/>
        </w:rPr>
        <w:t>ынанымдагылардан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башкаларын</w:t>
      </w:r>
      <w:proofErr w:type="spellEnd"/>
      <w:r w:rsidRPr="008769AD">
        <w:rPr>
          <w:rFonts w:ascii="Times New Roman" w:hAnsi="Times New Roman" w:cs="Times New Roman"/>
          <w:sz w:val="24"/>
          <w:szCs w:val="24"/>
        </w:rPr>
        <w:t xml:space="preserve"> “басурман”, “</w:t>
      </w:r>
      <w:proofErr w:type="spellStart"/>
      <w:r w:rsidRPr="008769AD">
        <w:rPr>
          <w:rFonts w:ascii="Times New Roman" w:hAnsi="Times New Roman" w:cs="Times New Roman"/>
          <w:sz w:val="24"/>
          <w:szCs w:val="24"/>
        </w:rPr>
        <w:t>бесурменин</w:t>
      </w:r>
      <w:proofErr w:type="spellEnd"/>
      <w:r w:rsidRPr="008769AD">
        <w:rPr>
          <w:rFonts w:ascii="Times New Roman" w:hAnsi="Times New Roman" w:cs="Times New Roman"/>
          <w:sz w:val="24"/>
          <w:szCs w:val="24"/>
        </w:rPr>
        <w:t xml:space="preserve">”, “бусурман” </w:t>
      </w:r>
      <w:proofErr w:type="spellStart"/>
      <w:r w:rsidRPr="008769AD">
        <w:rPr>
          <w:rFonts w:ascii="Times New Roman" w:hAnsi="Times New Roman" w:cs="Times New Roman"/>
          <w:sz w:val="24"/>
          <w:szCs w:val="24"/>
        </w:rPr>
        <w:t>ж.б</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аталыштар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келишкен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аталыштар</w:t>
      </w:r>
      <w:proofErr w:type="spellEnd"/>
      <w:r w:rsidRPr="008769AD">
        <w:rPr>
          <w:rFonts w:ascii="Times New Roman" w:hAnsi="Times New Roman" w:cs="Times New Roman"/>
          <w:sz w:val="24"/>
          <w:szCs w:val="24"/>
        </w:rPr>
        <w:t xml:space="preserve"> Алтын </w:t>
      </w:r>
      <w:proofErr w:type="spellStart"/>
      <w:r w:rsidRPr="008769AD">
        <w:rPr>
          <w:rFonts w:ascii="Times New Roman" w:hAnsi="Times New Roman" w:cs="Times New Roman"/>
          <w:sz w:val="24"/>
          <w:szCs w:val="24"/>
        </w:rPr>
        <w:t>Ордонун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кабыл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калктарына</w:t>
      </w:r>
      <w:proofErr w:type="spellEnd"/>
      <w:r w:rsidRPr="008769AD">
        <w:rPr>
          <w:rFonts w:ascii="Times New Roman" w:hAnsi="Times New Roman" w:cs="Times New Roman"/>
          <w:sz w:val="24"/>
          <w:szCs w:val="24"/>
        </w:rPr>
        <w:t xml:space="preserve"> карата да </w:t>
      </w:r>
      <w:proofErr w:type="spellStart"/>
      <w:r w:rsidRPr="008769AD">
        <w:rPr>
          <w:rFonts w:ascii="Times New Roman" w:hAnsi="Times New Roman" w:cs="Times New Roman"/>
          <w:sz w:val="24"/>
          <w:szCs w:val="24"/>
        </w:rPr>
        <w:t>айтылгандыгы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маалым.XVII</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кылымга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таандык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кээ</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документтерде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ортоңку</w:t>
      </w:r>
      <w:proofErr w:type="spellEnd"/>
      <w:r w:rsidRPr="008769AD">
        <w:rPr>
          <w:rFonts w:ascii="Times New Roman" w:hAnsi="Times New Roman" w:cs="Times New Roman"/>
          <w:sz w:val="24"/>
          <w:szCs w:val="24"/>
        </w:rPr>
        <w:t xml:space="preserve"> форма да </w:t>
      </w:r>
      <w:proofErr w:type="spellStart"/>
      <w:r w:rsidRPr="008769AD">
        <w:rPr>
          <w:rFonts w:ascii="Times New Roman" w:hAnsi="Times New Roman" w:cs="Times New Roman"/>
          <w:sz w:val="24"/>
          <w:szCs w:val="24"/>
        </w:rPr>
        <w:t>кездешет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Демейки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айтымда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атоолор</w:t>
      </w:r>
      <w:proofErr w:type="spellEnd"/>
      <w:r w:rsidRPr="008769AD">
        <w:rPr>
          <w:rFonts w:ascii="Times New Roman" w:hAnsi="Times New Roman" w:cs="Times New Roman"/>
          <w:sz w:val="24"/>
          <w:szCs w:val="24"/>
        </w:rPr>
        <w:t xml:space="preserve"> ХХ к. баш </w:t>
      </w:r>
      <w:proofErr w:type="spellStart"/>
      <w:r w:rsidRPr="008769AD">
        <w:rPr>
          <w:rFonts w:ascii="Times New Roman" w:hAnsi="Times New Roman" w:cs="Times New Roman"/>
          <w:sz w:val="24"/>
          <w:szCs w:val="24"/>
        </w:rPr>
        <w:t>чендерине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колдонулуп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1788-жылы Екатерина II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ичиндеги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Сибирдин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бириктирген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бирдиктүү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органды</w:t>
      </w:r>
      <w:proofErr w:type="spellEnd"/>
      <w:r w:rsidRPr="008769AD">
        <w:rPr>
          <w:rFonts w:ascii="Times New Roman" w:hAnsi="Times New Roman" w:cs="Times New Roman"/>
          <w:sz w:val="24"/>
          <w:szCs w:val="24"/>
        </w:rPr>
        <w:t xml:space="preserve"> – Оренбург </w:t>
      </w:r>
      <w:proofErr w:type="spellStart"/>
      <w:r w:rsidRPr="008769AD">
        <w:rPr>
          <w:rFonts w:ascii="Times New Roman" w:hAnsi="Times New Roman" w:cs="Times New Roman"/>
          <w:sz w:val="24"/>
          <w:szCs w:val="24"/>
        </w:rPr>
        <w:t>мусулмандар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түздүргөн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уюмдарынын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коомунун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турмушунун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түрдүү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чөйрөлөрүндө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көзөмөлдү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орнотууга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жардам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берген</w:t>
      </w:r>
      <w:proofErr w:type="spellEnd"/>
      <w:r w:rsidRPr="008769AD">
        <w:rPr>
          <w:rFonts w:ascii="Times New Roman" w:hAnsi="Times New Roman" w:cs="Times New Roman"/>
          <w:sz w:val="24"/>
          <w:szCs w:val="24"/>
        </w:rPr>
        <w:t>.</w:t>
      </w:r>
    </w:p>
    <w:p w14:paraId="6E58D88A" w14:textId="641E324A" w:rsidR="008769AD" w:rsidRPr="008769AD" w:rsidRDefault="008769AD" w:rsidP="00D0750F">
      <w:pPr>
        <w:spacing w:after="120" w:line="276" w:lineRule="auto"/>
        <w:ind w:firstLine="567"/>
        <w:jc w:val="both"/>
        <w:rPr>
          <w:rFonts w:ascii="Times New Roman" w:hAnsi="Times New Roman" w:cs="Times New Roman"/>
          <w:sz w:val="24"/>
          <w:szCs w:val="24"/>
        </w:rPr>
      </w:pPr>
      <w:r w:rsidRPr="008769AD">
        <w:rPr>
          <w:rFonts w:ascii="Times New Roman" w:hAnsi="Times New Roman" w:cs="Times New Roman"/>
          <w:sz w:val="24"/>
          <w:szCs w:val="24"/>
        </w:rPr>
        <w:t>“</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түшүнүк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изилдөөчүлөрдүн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пикири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курамындагы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букараларынын</w:t>
      </w:r>
      <w:proofErr w:type="spellEnd"/>
      <w:r w:rsidRPr="008769AD">
        <w:rPr>
          <w:rFonts w:ascii="Times New Roman" w:hAnsi="Times New Roman" w:cs="Times New Roman"/>
          <w:sz w:val="24"/>
          <w:szCs w:val="24"/>
        </w:rPr>
        <w:t xml:space="preserve"> бар </w:t>
      </w:r>
      <w:proofErr w:type="spellStart"/>
      <w:r w:rsidRPr="008769AD">
        <w:rPr>
          <w:rFonts w:ascii="Times New Roman" w:hAnsi="Times New Roman" w:cs="Times New Roman"/>
          <w:sz w:val="24"/>
          <w:szCs w:val="24"/>
        </w:rPr>
        <w:t>экендигин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Бүткүл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кошулуу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зарылдыгын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таануу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ошондой</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дүйнөсүндө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улуттук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ойгонуунун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белгилеринин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пайда</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болушун</w:t>
      </w:r>
      <w:proofErr w:type="spellEnd"/>
      <w:r w:rsidRPr="008769AD">
        <w:rPr>
          <w:rFonts w:ascii="Times New Roman" w:hAnsi="Times New Roman" w:cs="Times New Roman"/>
          <w:sz w:val="24"/>
          <w:szCs w:val="24"/>
        </w:rPr>
        <w:t>»(</w:t>
      </w:r>
      <w:proofErr w:type="gramEnd"/>
      <w:r w:rsidRPr="008769AD">
        <w:rPr>
          <w:rFonts w:ascii="Times New Roman" w:hAnsi="Times New Roman" w:cs="Times New Roman"/>
          <w:sz w:val="24"/>
          <w:szCs w:val="24"/>
        </w:rPr>
        <w:t xml:space="preserve"> Воробьева, 1997, 44-55-б.) </w:t>
      </w:r>
      <w:proofErr w:type="spellStart"/>
      <w:r w:rsidRPr="008769AD">
        <w:rPr>
          <w:rFonts w:ascii="Times New Roman" w:hAnsi="Times New Roman" w:cs="Times New Roman"/>
          <w:sz w:val="24"/>
          <w:szCs w:val="24"/>
        </w:rPr>
        <w:t>билдирген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багытта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дээрлик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духовенствосу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болбогон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хандыктардагы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саясат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өзүнчө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түзүүнү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шарттаган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Тактап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айтканда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миссионерлике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ынанымдары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кодулоочулукка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коюлбастан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lastRenderedPageBreak/>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көтөрүмдүүлүк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принциби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жетекчилике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түркстандыктарга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идеологиянын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алкагында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аныкталган</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А.Фергюсондун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адамзаттын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тарыхы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өнүгүүсүндө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катар </w:t>
      </w:r>
      <w:proofErr w:type="spellStart"/>
      <w:r w:rsidRPr="008769AD">
        <w:rPr>
          <w:rFonts w:ascii="Times New Roman" w:hAnsi="Times New Roman" w:cs="Times New Roman"/>
          <w:sz w:val="24"/>
          <w:szCs w:val="24"/>
        </w:rPr>
        <w:t>этаптарды</w:t>
      </w:r>
      <w:proofErr w:type="spellEnd"/>
      <w:r w:rsidRPr="008769AD">
        <w:rPr>
          <w:rFonts w:ascii="Times New Roman" w:hAnsi="Times New Roman" w:cs="Times New Roman"/>
          <w:sz w:val="24"/>
          <w:szCs w:val="24"/>
        </w:rPr>
        <w:t xml:space="preserve"> баштан </w:t>
      </w:r>
      <w:proofErr w:type="spellStart"/>
      <w:r w:rsidRPr="008769AD">
        <w:rPr>
          <w:rFonts w:ascii="Times New Roman" w:hAnsi="Times New Roman" w:cs="Times New Roman"/>
          <w:sz w:val="24"/>
          <w:szCs w:val="24"/>
        </w:rPr>
        <w:t>кечирип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элдерге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мүнөздүү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жапайы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абалдан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варварчылык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аркылуу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цивилизацияга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басып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өтүүсү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жөнүндөгү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коомдун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өнүгүүсүнүн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этаптуу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концепциясына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негизделген</w:t>
      </w:r>
      <w:proofErr w:type="spellEnd"/>
      <w:r w:rsidRPr="008769AD">
        <w:rPr>
          <w:rFonts w:ascii="Times New Roman" w:hAnsi="Times New Roman" w:cs="Times New Roman"/>
          <w:sz w:val="24"/>
          <w:szCs w:val="24"/>
        </w:rPr>
        <w:t xml:space="preserve"> (</w:t>
      </w:r>
      <w:proofErr w:type="gramStart"/>
      <w:r w:rsidRPr="008769AD">
        <w:rPr>
          <w:rFonts w:ascii="Times New Roman" w:hAnsi="Times New Roman" w:cs="Times New Roman"/>
          <w:sz w:val="24"/>
          <w:szCs w:val="24"/>
        </w:rPr>
        <w:t>Фергюсон ,</w:t>
      </w:r>
      <w:proofErr w:type="gramEnd"/>
      <w:r w:rsidRPr="008769AD">
        <w:rPr>
          <w:rFonts w:ascii="Times New Roman" w:hAnsi="Times New Roman" w:cs="Times New Roman"/>
          <w:sz w:val="24"/>
          <w:szCs w:val="24"/>
        </w:rPr>
        <w:t xml:space="preserve"> 2000,  95–96-б.).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мамиле</w:t>
      </w:r>
      <w:proofErr w:type="spellEnd"/>
      <w:r w:rsidRPr="008769AD">
        <w:rPr>
          <w:rFonts w:ascii="Times New Roman" w:hAnsi="Times New Roman" w:cs="Times New Roman"/>
          <w:sz w:val="24"/>
          <w:szCs w:val="24"/>
        </w:rPr>
        <w:t xml:space="preserve"> </w:t>
      </w:r>
      <w:proofErr w:type="gramStart"/>
      <w:r w:rsidRPr="008769AD">
        <w:rPr>
          <w:rFonts w:ascii="Times New Roman" w:hAnsi="Times New Roman" w:cs="Times New Roman"/>
          <w:sz w:val="24"/>
          <w:szCs w:val="24"/>
        </w:rPr>
        <w:t xml:space="preserve">да  </w:t>
      </w:r>
      <w:proofErr w:type="spellStart"/>
      <w:r w:rsidRPr="008769AD">
        <w:rPr>
          <w:rFonts w:ascii="Times New Roman" w:hAnsi="Times New Roman" w:cs="Times New Roman"/>
          <w:sz w:val="24"/>
          <w:szCs w:val="24"/>
        </w:rPr>
        <w:t>ушундай</w:t>
      </w:r>
      <w:proofErr w:type="spellEnd"/>
      <w:proofErr w:type="gram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өңүттө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калыптанган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Ушундай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шартта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крайынын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түзүүчүсү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эсептелген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биринчи</w:t>
      </w:r>
      <w:proofErr w:type="spellEnd"/>
      <w:r w:rsidRPr="008769AD">
        <w:rPr>
          <w:rFonts w:ascii="Times New Roman" w:hAnsi="Times New Roman" w:cs="Times New Roman"/>
          <w:sz w:val="24"/>
          <w:szCs w:val="24"/>
        </w:rPr>
        <w:t xml:space="preserve"> генерал-губернатор К.П. фон </w:t>
      </w:r>
      <w:proofErr w:type="gramStart"/>
      <w:r w:rsidRPr="008769AD">
        <w:rPr>
          <w:rFonts w:ascii="Times New Roman" w:hAnsi="Times New Roman" w:cs="Times New Roman"/>
          <w:sz w:val="24"/>
          <w:szCs w:val="24"/>
        </w:rPr>
        <w:t>Кауфман(</w:t>
      </w:r>
      <w:proofErr w:type="gramEnd"/>
      <w:r w:rsidRPr="008769AD">
        <w:rPr>
          <w:rFonts w:ascii="Times New Roman" w:hAnsi="Times New Roman" w:cs="Times New Roman"/>
          <w:sz w:val="24"/>
          <w:szCs w:val="24"/>
        </w:rPr>
        <w:t>1818–1882)</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динине</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өзүнүн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бербөө</w:t>
      </w:r>
      <w:proofErr w:type="spellEnd"/>
      <w:r w:rsidRPr="008769AD">
        <w:rPr>
          <w:rFonts w:ascii="Times New Roman" w:hAnsi="Times New Roman" w:cs="Times New Roman"/>
          <w:sz w:val="24"/>
          <w:szCs w:val="24"/>
        </w:rPr>
        <w:t xml:space="preserve">» (игнорирование)  </w:t>
      </w:r>
      <w:proofErr w:type="spellStart"/>
      <w:r w:rsidRPr="008769AD">
        <w:rPr>
          <w:rFonts w:ascii="Times New Roman" w:hAnsi="Times New Roman" w:cs="Times New Roman"/>
          <w:sz w:val="24"/>
          <w:szCs w:val="24"/>
        </w:rPr>
        <w:t>курсун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колдонууну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ылайык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rPr>
        <w:t xml:space="preserve">  ислам</w:t>
      </w:r>
      <w:proofErr w:type="gram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ири</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борборлорунан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тосулуп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калгандыктан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уюштуруучулук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формасы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болгондуктан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акырындык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кыйроого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учурайт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тагыраак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айтканда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элге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тийгизген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таасири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фанатизм  </w:t>
      </w:r>
      <w:proofErr w:type="spellStart"/>
      <w:r w:rsidRPr="008769AD">
        <w:rPr>
          <w:rFonts w:ascii="Times New Roman" w:hAnsi="Times New Roman" w:cs="Times New Roman"/>
          <w:sz w:val="24"/>
          <w:szCs w:val="24"/>
        </w:rPr>
        <w:t>азаят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деген</w:t>
      </w:r>
      <w:proofErr w:type="spellEnd"/>
      <w:r w:rsidRPr="008769AD">
        <w:rPr>
          <w:rFonts w:ascii="Times New Roman" w:hAnsi="Times New Roman" w:cs="Times New Roman"/>
          <w:sz w:val="24"/>
          <w:szCs w:val="24"/>
        </w:rPr>
        <w:t xml:space="preserve"> ой </w:t>
      </w:r>
      <w:proofErr w:type="spellStart"/>
      <w:r w:rsidRPr="008769AD">
        <w:rPr>
          <w:rFonts w:ascii="Times New Roman" w:hAnsi="Times New Roman" w:cs="Times New Roman"/>
          <w:sz w:val="24"/>
          <w:szCs w:val="24"/>
        </w:rPr>
        <w:t>жорууларга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негизделген</w:t>
      </w:r>
      <w:proofErr w:type="spellEnd"/>
      <w:r w:rsidRPr="008769AD">
        <w:rPr>
          <w:rFonts w:ascii="Times New Roman" w:hAnsi="Times New Roman" w:cs="Times New Roman"/>
          <w:sz w:val="24"/>
          <w:szCs w:val="24"/>
        </w:rPr>
        <w:t>» (Авазов, 2013, 17-б.). "</w:t>
      </w:r>
      <w:proofErr w:type="spellStart"/>
      <w:r w:rsidRPr="008769AD">
        <w:rPr>
          <w:rFonts w:ascii="Times New Roman" w:hAnsi="Times New Roman" w:cs="Times New Roman"/>
          <w:sz w:val="24"/>
          <w:szCs w:val="24"/>
        </w:rPr>
        <w:t>Крайдын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биринчи</w:t>
      </w:r>
      <w:proofErr w:type="spellEnd"/>
      <w:r w:rsidRPr="008769AD">
        <w:rPr>
          <w:rFonts w:ascii="Times New Roman" w:hAnsi="Times New Roman" w:cs="Times New Roman"/>
          <w:sz w:val="24"/>
          <w:szCs w:val="24"/>
        </w:rPr>
        <w:t xml:space="preserve"> генерал-губернатору фон Кауфман </w:t>
      </w:r>
      <w:proofErr w:type="spellStart"/>
      <w:r w:rsidRPr="008769AD">
        <w:rPr>
          <w:rFonts w:ascii="Times New Roman" w:hAnsi="Times New Roman" w:cs="Times New Roman"/>
          <w:sz w:val="24"/>
          <w:szCs w:val="24"/>
        </w:rPr>
        <w:t>атактуу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миссионерлердин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илимпоздордун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пикирлерин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карманып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орустарга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ассимиляцияланышына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кызмат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жайларын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аракет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кылган</w:t>
      </w:r>
      <w:proofErr w:type="spellEnd"/>
      <w:r w:rsidRPr="008769AD">
        <w:rPr>
          <w:rFonts w:ascii="Times New Roman" w:hAnsi="Times New Roman" w:cs="Times New Roman"/>
          <w:sz w:val="24"/>
          <w:szCs w:val="24"/>
        </w:rPr>
        <w:t xml:space="preserve">. Кауфман </w:t>
      </w:r>
      <w:proofErr w:type="spellStart"/>
      <w:r w:rsidRPr="008769AD">
        <w:rPr>
          <w:rFonts w:ascii="Times New Roman" w:hAnsi="Times New Roman" w:cs="Times New Roman"/>
          <w:sz w:val="24"/>
          <w:szCs w:val="24"/>
        </w:rPr>
        <w:t>билим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берүүнү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цивилизациянын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артыкчылыгынын</w:t>
      </w:r>
      <w:proofErr w:type="spellEnd"/>
      <w:r w:rsidRPr="008769AD">
        <w:rPr>
          <w:rFonts w:ascii="Times New Roman" w:hAnsi="Times New Roman" w:cs="Times New Roman"/>
          <w:sz w:val="24"/>
          <w:szCs w:val="24"/>
        </w:rPr>
        <w:t xml:space="preserve"> символу катары </w:t>
      </w:r>
      <w:proofErr w:type="spellStart"/>
      <w:r w:rsidRPr="008769AD">
        <w:rPr>
          <w:rFonts w:ascii="Times New Roman" w:hAnsi="Times New Roman" w:cs="Times New Roman"/>
          <w:sz w:val="24"/>
          <w:szCs w:val="24"/>
        </w:rPr>
        <w:t>караган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Sahadeo</w:t>
      </w:r>
      <w:proofErr w:type="spellEnd"/>
      <w:r w:rsidRPr="008769AD">
        <w:rPr>
          <w:rFonts w:ascii="Times New Roman" w:hAnsi="Times New Roman" w:cs="Times New Roman"/>
          <w:sz w:val="24"/>
          <w:szCs w:val="24"/>
        </w:rPr>
        <w:t xml:space="preserve">, 2007, 50-б.).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башынан</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турушуп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колдонууга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болбостугун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айтып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келишкен</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болбосо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курсту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алмаштыруу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өзөртүүлөрдү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кийрүүгө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аракеттенишкен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кауфмандын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мураскорлору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миссионерлер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болушкан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балдарды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биргелешип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Кауфман </w:t>
      </w:r>
      <w:proofErr w:type="spellStart"/>
      <w:r w:rsidRPr="008769AD">
        <w:rPr>
          <w:rFonts w:ascii="Times New Roman" w:hAnsi="Times New Roman" w:cs="Times New Roman"/>
          <w:sz w:val="24"/>
          <w:szCs w:val="24"/>
        </w:rPr>
        <w:t>сунуш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мектептер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аздан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аз </w:t>
      </w:r>
      <w:proofErr w:type="spellStart"/>
      <w:r w:rsidRPr="008769AD">
        <w:rPr>
          <w:rFonts w:ascii="Times New Roman" w:hAnsi="Times New Roman" w:cs="Times New Roman"/>
          <w:sz w:val="24"/>
          <w:szCs w:val="24"/>
        </w:rPr>
        <w:t>өзгөртүлгөн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формада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ачыла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Ошол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кездеги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таасирдүү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миссионер </w:t>
      </w:r>
      <w:proofErr w:type="spellStart"/>
      <w:r w:rsidRPr="008769AD">
        <w:rPr>
          <w:rFonts w:ascii="Times New Roman" w:hAnsi="Times New Roman" w:cs="Times New Roman"/>
          <w:sz w:val="24"/>
          <w:szCs w:val="24"/>
        </w:rPr>
        <w:t>Н.Остроумовдун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аракети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жайларда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Кауфмандын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долбооруна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карама-каршы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дисциплиналар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киргизилген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Н.Остроумов</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ошентип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расмий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үсүнөн</w:t>
      </w:r>
      <w:proofErr w:type="spellEnd"/>
      <w:r w:rsidRPr="008769AD">
        <w:rPr>
          <w:rFonts w:ascii="Times New Roman" w:hAnsi="Times New Roman" w:cs="Times New Roman"/>
          <w:sz w:val="24"/>
          <w:szCs w:val="24"/>
        </w:rPr>
        <w:t xml:space="preserve"> аз да </w:t>
      </w:r>
      <w:proofErr w:type="spellStart"/>
      <w:r w:rsidRPr="008769AD">
        <w:rPr>
          <w:rFonts w:ascii="Times New Roman" w:hAnsi="Times New Roman" w:cs="Times New Roman"/>
          <w:sz w:val="24"/>
          <w:szCs w:val="24"/>
        </w:rPr>
        <w:t>болсо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жеңишке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жетишкен</w:t>
      </w:r>
      <w:proofErr w:type="spellEnd"/>
      <w:r w:rsidRPr="008769AD">
        <w:rPr>
          <w:rFonts w:ascii="Times New Roman" w:hAnsi="Times New Roman" w:cs="Times New Roman"/>
          <w:sz w:val="24"/>
          <w:szCs w:val="24"/>
        </w:rPr>
        <w:t xml:space="preserve">. </w:t>
      </w:r>
    </w:p>
    <w:p w14:paraId="61782609" w14:textId="1675ABF8"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Албетте</w:t>
      </w:r>
      <w:proofErr w:type="spellEnd"/>
      <w:r w:rsidRPr="008769AD">
        <w:rPr>
          <w:rFonts w:ascii="Times New Roman" w:hAnsi="Times New Roman" w:cs="Times New Roman"/>
          <w:sz w:val="24"/>
          <w:szCs w:val="24"/>
        </w:rPr>
        <w:t xml:space="preserve"> тили, </w:t>
      </w:r>
      <w:proofErr w:type="spellStart"/>
      <w:r w:rsidRPr="008769AD">
        <w:rPr>
          <w:rFonts w:ascii="Times New Roman" w:hAnsi="Times New Roman" w:cs="Times New Roman"/>
          <w:sz w:val="24"/>
          <w:szCs w:val="24"/>
        </w:rPr>
        <w:t>дини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жашоо</w:t>
      </w:r>
      <w:proofErr w:type="spellEnd"/>
      <w:r w:rsidRPr="008769AD">
        <w:rPr>
          <w:rFonts w:ascii="Times New Roman" w:hAnsi="Times New Roman" w:cs="Times New Roman"/>
          <w:sz w:val="24"/>
          <w:szCs w:val="24"/>
        </w:rPr>
        <w:t xml:space="preserve"> образы, </w:t>
      </w:r>
      <w:proofErr w:type="spellStart"/>
      <w:r w:rsidRPr="008769AD">
        <w:rPr>
          <w:rFonts w:ascii="Times New Roman" w:hAnsi="Times New Roman" w:cs="Times New Roman"/>
          <w:sz w:val="24"/>
          <w:szCs w:val="24"/>
        </w:rPr>
        <w:t>салт-санаасы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бөлөк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укуктук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мамилелерин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жаңыдан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чыгуу</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жалпы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укуктук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мейкиндикке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кошуп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коюу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толук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мүмкүн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болчу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Андыктан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жергиликтүүлөрдүн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өздөрүнө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көндүм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шариаттын</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адаттын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убактынча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топ </w:t>
      </w:r>
      <w:proofErr w:type="spellStart"/>
      <w:r w:rsidRPr="008769AD">
        <w:rPr>
          <w:rFonts w:ascii="Times New Roman" w:hAnsi="Times New Roman" w:cs="Times New Roman"/>
          <w:sz w:val="24"/>
          <w:szCs w:val="24"/>
        </w:rPr>
        <w:t>орундуу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максатта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бербөө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абдан</w:t>
      </w:r>
      <w:proofErr w:type="spellEnd"/>
      <w:r w:rsidRPr="008769AD">
        <w:rPr>
          <w:rFonts w:ascii="Times New Roman" w:hAnsi="Times New Roman" w:cs="Times New Roman"/>
          <w:sz w:val="24"/>
          <w:szCs w:val="24"/>
        </w:rPr>
        <w:t xml:space="preserve"> зарыл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коопсуз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болгондугу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талашсыз</w:t>
      </w:r>
      <w:proofErr w:type="spellEnd"/>
      <w:r w:rsidRPr="008769AD">
        <w:rPr>
          <w:rFonts w:ascii="Times New Roman" w:hAnsi="Times New Roman" w:cs="Times New Roman"/>
          <w:sz w:val="24"/>
          <w:szCs w:val="24"/>
        </w:rPr>
        <w:t xml:space="preserve">.  Бирок, ага </w:t>
      </w:r>
      <w:proofErr w:type="spellStart"/>
      <w:r w:rsidRPr="008769AD">
        <w:rPr>
          <w:rFonts w:ascii="Times New Roman" w:hAnsi="Times New Roman" w:cs="Times New Roman"/>
          <w:sz w:val="24"/>
          <w:szCs w:val="24"/>
        </w:rPr>
        <w:t>карабастан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жагдай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байланышы</w:t>
      </w:r>
      <w:proofErr w:type="spellEnd"/>
      <w:r w:rsidRPr="008769AD">
        <w:rPr>
          <w:rFonts w:ascii="Times New Roman" w:hAnsi="Times New Roman" w:cs="Times New Roman"/>
          <w:sz w:val="24"/>
          <w:szCs w:val="24"/>
        </w:rPr>
        <w:t xml:space="preserve"> бар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окуялардын</w:t>
      </w:r>
      <w:proofErr w:type="spellEnd"/>
      <w:r w:rsidRPr="008769AD">
        <w:rPr>
          <w:rFonts w:ascii="Times New Roman" w:hAnsi="Times New Roman" w:cs="Times New Roman"/>
          <w:sz w:val="24"/>
          <w:szCs w:val="24"/>
        </w:rPr>
        <w:t xml:space="preserve"> орун </w:t>
      </w:r>
      <w:proofErr w:type="spellStart"/>
      <w:r w:rsidRPr="008769AD">
        <w:rPr>
          <w:rFonts w:ascii="Times New Roman" w:hAnsi="Times New Roman" w:cs="Times New Roman"/>
          <w:sz w:val="24"/>
          <w:szCs w:val="24"/>
        </w:rPr>
        <w:t>алышы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курсунун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айланасында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кээ</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өзгөртүүлөрдү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кийрүүгө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аргасыз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rPr>
        <w:t xml:space="preserve"> 1892-жылы </w:t>
      </w:r>
      <w:proofErr w:type="spellStart"/>
      <w:r w:rsidRPr="008769AD">
        <w:rPr>
          <w:rFonts w:ascii="Times New Roman" w:hAnsi="Times New Roman" w:cs="Times New Roman"/>
          <w:sz w:val="24"/>
          <w:szCs w:val="24"/>
        </w:rPr>
        <w:t>Ташкентте</w:t>
      </w:r>
      <w:proofErr w:type="spellEnd"/>
      <w:r w:rsidRPr="008769AD">
        <w:rPr>
          <w:rFonts w:ascii="Times New Roman" w:hAnsi="Times New Roman" w:cs="Times New Roman"/>
          <w:sz w:val="24"/>
          <w:szCs w:val="24"/>
        </w:rPr>
        <w:t xml:space="preserve"> орун </w:t>
      </w:r>
      <w:proofErr w:type="spellStart"/>
      <w:r w:rsidRPr="008769AD">
        <w:rPr>
          <w:rFonts w:ascii="Times New Roman" w:hAnsi="Times New Roman" w:cs="Times New Roman"/>
          <w:sz w:val="24"/>
          <w:szCs w:val="24"/>
        </w:rPr>
        <w:t>алган</w:t>
      </w:r>
      <w:proofErr w:type="spellEnd"/>
      <w:r w:rsidRPr="008769AD">
        <w:rPr>
          <w:rFonts w:ascii="Times New Roman" w:hAnsi="Times New Roman" w:cs="Times New Roman"/>
          <w:sz w:val="24"/>
          <w:szCs w:val="24"/>
        </w:rPr>
        <w:t xml:space="preserve"> “Холера бунту” же “Ташкент </w:t>
      </w:r>
      <w:proofErr w:type="spellStart"/>
      <w:r w:rsidRPr="008769AD">
        <w:rPr>
          <w:rFonts w:ascii="Times New Roman" w:hAnsi="Times New Roman" w:cs="Times New Roman"/>
          <w:sz w:val="24"/>
          <w:szCs w:val="24"/>
        </w:rPr>
        <w:t>көтөрүлүшү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окуя</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1892-жылдагы холера </w:t>
      </w:r>
      <w:proofErr w:type="spellStart"/>
      <w:r w:rsidRPr="008769AD">
        <w:rPr>
          <w:rFonts w:ascii="Times New Roman" w:hAnsi="Times New Roman" w:cs="Times New Roman"/>
          <w:sz w:val="24"/>
          <w:szCs w:val="24"/>
        </w:rPr>
        <w:t>эпидемиясы</w:t>
      </w:r>
      <w:proofErr w:type="spellEnd"/>
      <w:r w:rsidRPr="008769AD">
        <w:rPr>
          <w:rFonts w:ascii="Times New Roman" w:hAnsi="Times New Roman" w:cs="Times New Roman"/>
          <w:sz w:val="24"/>
          <w:szCs w:val="24"/>
        </w:rPr>
        <w:t xml:space="preserve"> 14-августта </w:t>
      </w:r>
      <w:proofErr w:type="spellStart"/>
      <w:r w:rsidRPr="008769AD">
        <w:rPr>
          <w:rFonts w:ascii="Times New Roman" w:hAnsi="Times New Roman" w:cs="Times New Roman"/>
          <w:sz w:val="24"/>
          <w:szCs w:val="24"/>
        </w:rPr>
        <w:t>башталып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ноябрдын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аягында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аяктаган</w:t>
      </w:r>
      <w:proofErr w:type="spellEnd"/>
      <w:r w:rsidRPr="008769AD">
        <w:rPr>
          <w:rFonts w:ascii="Times New Roman" w:hAnsi="Times New Roman" w:cs="Times New Roman"/>
          <w:sz w:val="24"/>
          <w:szCs w:val="24"/>
        </w:rPr>
        <w:t xml:space="preserve">. Полиция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ортосунда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жанжал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чыгып</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көтөрүлүшкө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айланган</w:t>
      </w:r>
      <w:proofErr w:type="spellEnd"/>
      <w:r w:rsidRPr="008769AD">
        <w:rPr>
          <w:rFonts w:ascii="Times New Roman" w:hAnsi="Times New Roman" w:cs="Times New Roman"/>
          <w:sz w:val="24"/>
          <w:szCs w:val="24"/>
        </w:rPr>
        <w:t xml:space="preserve">. Ал ар </w:t>
      </w:r>
      <w:proofErr w:type="spellStart"/>
      <w:r w:rsidRPr="008769AD">
        <w:rPr>
          <w:rFonts w:ascii="Times New Roman" w:hAnsi="Times New Roman" w:cs="Times New Roman"/>
          <w:sz w:val="24"/>
          <w:szCs w:val="24"/>
        </w:rPr>
        <w:t>кандай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имиштер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өсүшү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жашоосунун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оордоп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кетиши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эпидемиядан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өлгөндөрдүн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сөөктөрүн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коюу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маселелеринен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исламга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өлгөндөрдүн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денелеринин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өрттөлүшү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жагдайга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кайрылган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изилдөөчү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тарыхчы</w:t>
      </w:r>
      <w:proofErr w:type="spellEnd"/>
      <w:r w:rsidRPr="008769AD">
        <w:rPr>
          <w:rFonts w:ascii="Times New Roman" w:hAnsi="Times New Roman" w:cs="Times New Roman"/>
          <w:sz w:val="24"/>
          <w:szCs w:val="24"/>
        </w:rPr>
        <w:t xml:space="preserve">, Карлтон </w:t>
      </w:r>
      <w:proofErr w:type="spellStart"/>
      <w:r w:rsidRPr="008769AD">
        <w:rPr>
          <w:rFonts w:ascii="Times New Roman" w:hAnsi="Times New Roman" w:cs="Times New Roman"/>
          <w:sz w:val="24"/>
          <w:szCs w:val="24"/>
        </w:rPr>
        <w:t>университетинин</w:t>
      </w:r>
      <w:proofErr w:type="spellEnd"/>
      <w:r w:rsidRPr="008769AD">
        <w:rPr>
          <w:rFonts w:ascii="Times New Roman" w:hAnsi="Times New Roman" w:cs="Times New Roman"/>
          <w:sz w:val="24"/>
          <w:szCs w:val="24"/>
        </w:rPr>
        <w:t xml:space="preserve"> профессору, </w:t>
      </w:r>
      <w:proofErr w:type="spellStart"/>
      <w:r w:rsidRPr="008769AD">
        <w:rPr>
          <w:rFonts w:ascii="Times New Roman" w:hAnsi="Times New Roman" w:cs="Times New Roman"/>
          <w:sz w:val="24"/>
          <w:szCs w:val="24"/>
        </w:rPr>
        <w:t>Чыгыш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Европанын</w:t>
      </w:r>
      <w:proofErr w:type="spellEnd"/>
      <w:r w:rsidRPr="008769AD">
        <w:rPr>
          <w:rFonts w:ascii="Times New Roman" w:hAnsi="Times New Roman" w:cs="Times New Roman"/>
          <w:sz w:val="24"/>
          <w:szCs w:val="24"/>
        </w:rPr>
        <w:t xml:space="preserve">, Кавказ </w:t>
      </w:r>
      <w:proofErr w:type="spellStart"/>
      <w:r w:rsidRPr="008769AD">
        <w:rPr>
          <w:rFonts w:ascii="Times New Roman" w:hAnsi="Times New Roman" w:cs="Times New Roman"/>
          <w:sz w:val="24"/>
          <w:szCs w:val="24"/>
        </w:rPr>
        <w:t>аймагынын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Борбордук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Азиянын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тарыхы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адис</w:t>
      </w:r>
      <w:proofErr w:type="spellEnd"/>
      <w:r w:rsidRPr="008769AD">
        <w:rPr>
          <w:rFonts w:ascii="Times New Roman" w:hAnsi="Times New Roman" w:cs="Times New Roman"/>
          <w:sz w:val="24"/>
          <w:szCs w:val="24"/>
        </w:rPr>
        <w:t xml:space="preserve"> Джефф </w:t>
      </w:r>
      <w:proofErr w:type="spellStart"/>
      <w:r w:rsidRPr="008769AD">
        <w:rPr>
          <w:rFonts w:ascii="Times New Roman" w:hAnsi="Times New Roman" w:cs="Times New Roman"/>
          <w:sz w:val="24"/>
          <w:szCs w:val="24"/>
        </w:rPr>
        <w:t>Сахадео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окуяны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сүрөттөгөн</w:t>
      </w:r>
      <w:proofErr w:type="spellEnd"/>
      <w:r w:rsidRPr="008769AD">
        <w:rPr>
          <w:rFonts w:ascii="Times New Roman" w:hAnsi="Times New Roman" w:cs="Times New Roman"/>
          <w:sz w:val="24"/>
          <w:szCs w:val="24"/>
        </w:rPr>
        <w:t xml:space="preserve">: “1892-жылы </w:t>
      </w:r>
      <w:proofErr w:type="spellStart"/>
      <w:r w:rsidRPr="008769AD">
        <w:rPr>
          <w:rFonts w:ascii="Times New Roman" w:hAnsi="Times New Roman" w:cs="Times New Roman"/>
          <w:sz w:val="24"/>
          <w:szCs w:val="24"/>
        </w:rPr>
        <w:t>Орусия</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Европага</w:t>
      </w:r>
      <w:proofErr w:type="spellEnd"/>
      <w:r w:rsidRPr="008769AD">
        <w:rPr>
          <w:rFonts w:ascii="Times New Roman" w:hAnsi="Times New Roman" w:cs="Times New Roman"/>
          <w:sz w:val="24"/>
          <w:szCs w:val="24"/>
        </w:rPr>
        <w:t xml:space="preserve"> бара </w:t>
      </w:r>
      <w:proofErr w:type="spellStart"/>
      <w:r w:rsidRPr="008769AD">
        <w:rPr>
          <w:rFonts w:ascii="Times New Roman" w:hAnsi="Times New Roman" w:cs="Times New Roman"/>
          <w:sz w:val="24"/>
          <w:szCs w:val="24"/>
        </w:rPr>
        <w:t>жаткан</w:t>
      </w:r>
      <w:proofErr w:type="spellEnd"/>
      <w:r w:rsidRPr="008769AD">
        <w:rPr>
          <w:rFonts w:ascii="Times New Roman" w:hAnsi="Times New Roman" w:cs="Times New Roman"/>
          <w:sz w:val="24"/>
          <w:szCs w:val="24"/>
        </w:rPr>
        <w:t xml:space="preserve"> Орто </w:t>
      </w:r>
      <w:proofErr w:type="spellStart"/>
      <w:r w:rsidRPr="008769AD">
        <w:rPr>
          <w:rFonts w:ascii="Times New Roman" w:hAnsi="Times New Roman" w:cs="Times New Roman"/>
          <w:sz w:val="24"/>
          <w:szCs w:val="24"/>
        </w:rPr>
        <w:t>Азияны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каптаган</w:t>
      </w:r>
      <w:proofErr w:type="spellEnd"/>
      <w:r w:rsidRPr="008769AD">
        <w:rPr>
          <w:rFonts w:ascii="Times New Roman" w:hAnsi="Times New Roman" w:cs="Times New Roman"/>
          <w:sz w:val="24"/>
          <w:szCs w:val="24"/>
        </w:rPr>
        <w:t xml:space="preserve"> холера </w:t>
      </w:r>
      <w:proofErr w:type="spellStart"/>
      <w:r w:rsidRPr="008769AD">
        <w:rPr>
          <w:rFonts w:ascii="Times New Roman" w:hAnsi="Times New Roman" w:cs="Times New Roman"/>
          <w:sz w:val="24"/>
          <w:szCs w:val="24"/>
        </w:rPr>
        <w:t>эпидемиясы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губерниясынын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борбору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Ташкенттеги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карашын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практикасын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өзгөртүүгө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Эпидемия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колонизаторлору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негизинен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ортосундагы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w:t>
      </w:r>
      <w:proofErr w:type="spellEnd"/>
      <w:r w:rsidRPr="008769AD">
        <w:rPr>
          <w:rFonts w:ascii="Times New Roman" w:hAnsi="Times New Roman" w:cs="Times New Roman"/>
          <w:sz w:val="24"/>
          <w:szCs w:val="24"/>
        </w:rPr>
        <w:t xml:space="preserve"> ара </w:t>
      </w:r>
      <w:proofErr w:type="spellStart"/>
      <w:r w:rsidRPr="008769AD">
        <w:rPr>
          <w:rFonts w:ascii="Times New Roman" w:hAnsi="Times New Roman" w:cs="Times New Roman"/>
          <w:sz w:val="24"/>
          <w:szCs w:val="24"/>
        </w:rPr>
        <w:lastRenderedPageBreak/>
        <w:t>көз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карандылыкты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жаратып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этникалык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зордук-зомбулукту</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ачыкка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Падышалык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чиновниктер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келгиндери</w:t>
      </w:r>
      <w:proofErr w:type="spellEnd"/>
      <w:r w:rsidRPr="008769AD">
        <w:rPr>
          <w:rFonts w:ascii="Times New Roman" w:hAnsi="Times New Roman" w:cs="Times New Roman"/>
          <w:sz w:val="24"/>
          <w:szCs w:val="24"/>
        </w:rPr>
        <w:t xml:space="preserve"> 1892-жылы июнь </w:t>
      </w:r>
      <w:proofErr w:type="spellStart"/>
      <w:r w:rsidRPr="008769AD">
        <w:rPr>
          <w:rFonts w:ascii="Times New Roman" w:hAnsi="Times New Roman" w:cs="Times New Roman"/>
          <w:sz w:val="24"/>
          <w:szCs w:val="24"/>
        </w:rPr>
        <w:t>айында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исламга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негизделген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маданияттын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принциптерин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бузган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антихолера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чараларына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нааразычылык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акциясын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аеосуз</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басышкан</w:t>
      </w:r>
      <w:proofErr w:type="spellEnd"/>
      <w:r w:rsidRPr="008769AD">
        <w:rPr>
          <w:rFonts w:ascii="Times New Roman" w:hAnsi="Times New Roman" w:cs="Times New Roman"/>
          <w:sz w:val="24"/>
          <w:szCs w:val="24"/>
        </w:rPr>
        <w:t>”(</w:t>
      </w:r>
      <w:proofErr w:type="spellStart"/>
      <w:proofErr w:type="gramEnd"/>
      <w:r w:rsidRPr="008769AD">
        <w:rPr>
          <w:rFonts w:ascii="Times New Roman" w:hAnsi="Times New Roman" w:cs="Times New Roman"/>
          <w:sz w:val="24"/>
          <w:szCs w:val="24"/>
        </w:rPr>
        <w:t>Sahadeo</w:t>
      </w:r>
      <w:proofErr w:type="spellEnd"/>
      <w:r w:rsidRPr="008769AD">
        <w:rPr>
          <w:rFonts w:ascii="Times New Roman" w:hAnsi="Times New Roman" w:cs="Times New Roman"/>
          <w:sz w:val="24"/>
          <w:szCs w:val="24"/>
        </w:rPr>
        <w:t xml:space="preserve">, 2007, 50-б.). </w:t>
      </w:r>
      <w:proofErr w:type="spellStart"/>
      <w:r w:rsidRPr="008769AD">
        <w:rPr>
          <w:rFonts w:ascii="Times New Roman" w:hAnsi="Times New Roman" w:cs="Times New Roman"/>
          <w:sz w:val="24"/>
          <w:szCs w:val="24"/>
        </w:rPr>
        <w:t>Ошентип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экстремалдык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кырдаал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рухий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жуурулушунун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абалын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ачыктап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койгон</w:t>
      </w:r>
      <w:proofErr w:type="spellEnd"/>
      <w:r w:rsidRPr="008769AD">
        <w:rPr>
          <w:rFonts w:ascii="Times New Roman" w:hAnsi="Times New Roman" w:cs="Times New Roman"/>
          <w:sz w:val="24"/>
          <w:szCs w:val="24"/>
        </w:rPr>
        <w:t>.</w:t>
      </w:r>
    </w:p>
    <w:p w14:paraId="59580381" w14:textId="25CB845F" w:rsidR="008769AD" w:rsidRPr="008769AD" w:rsidRDefault="008769AD" w:rsidP="00D0750F">
      <w:pPr>
        <w:spacing w:after="120" w:line="276" w:lineRule="auto"/>
        <w:ind w:firstLine="567"/>
        <w:jc w:val="both"/>
        <w:rPr>
          <w:rFonts w:ascii="Times New Roman" w:hAnsi="Times New Roman" w:cs="Times New Roman"/>
          <w:sz w:val="24"/>
          <w:szCs w:val="24"/>
        </w:rPr>
      </w:pPr>
      <w:r w:rsidRPr="008769AD">
        <w:rPr>
          <w:rFonts w:ascii="Times New Roman" w:hAnsi="Times New Roman" w:cs="Times New Roman"/>
          <w:sz w:val="24"/>
          <w:szCs w:val="24"/>
        </w:rPr>
        <w:t xml:space="preserve">Ташкент </w:t>
      </w:r>
      <w:proofErr w:type="spellStart"/>
      <w:r w:rsidRPr="008769AD">
        <w:rPr>
          <w:rFonts w:ascii="Times New Roman" w:hAnsi="Times New Roman" w:cs="Times New Roman"/>
          <w:sz w:val="24"/>
          <w:szCs w:val="24"/>
        </w:rPr>
        <w:t>көтөрүлүшүнө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караганда</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алда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чакырыктар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коштолгон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экинчи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учур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ферганалык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руханий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лидерлеринин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Мадали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Дукчи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эшен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 xml:space="preserve"> 1898-жылдагы </w:t>
      </w:r>
      <w:proofErr w:type="spellStart"/>
      <w:r w:rsidRPr="008769AD">
        <w:rPr>
          <w:rFonts w:ascii="Times New Roman" w:hAnsi="Times New Roman" w:cs="Times New Roman"/>
          <w:sz w:val="24"/>
          <w:szCs w:val="24"/>
        </w:rPr>
        <w:t>Анжиян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фанатизмдин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көрүнүшү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башка </w:t>
      </w:r>
      <w:proofErr w:type="spellStart"/>
      <w:r w:rsidRPr="008769AD">
        <w:rPr>
          <w:rFonts w:ascii="Times New Roman" w:hAnsi="Times New Roman" w:cs="Times New Roman"/>
          <w:sz w:val="24"/>
          <w:szCs w:val="24"/>
        </w:rPr>
        <w:t>аймактарда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алдыда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Фергана </w:t>
      </w:r>
      <w:proofErr w:type="spellStart"/>
      <w:r w:rsidRPr="008769AD">
        <w:rPr>
          <w:rFonts w:ascii="Times New Roman" w:hAnsi="Times New Roman" w:cs="Times New Roman"/>
          <w:sz w:val="24"/>
          <w:szCs w:val="24"/>
        </w:rPr>
        <w:t>өрөөнү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көзөмөлүндө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болгондугуна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карабастан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окуянын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жүз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бериши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төбөлдөрүн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агартуучулуктун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өкүлдөрүн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кайрадан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алкагындагы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талаш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тартыштарга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Профессор Т. </w:t>
      </w:r>
      <w:proofErr w:type="spellStart"/>
      <w:r w:rsidRPr="008769AD">
        <w:rPr>
          <w:rFonts w:ascii="Times New Roman" w:hAnsi="Times New Roman" w:cs="Times New Roman"/>
          <w:sz w:val="24"/>
          <w:szCs w:val="24"/>
        </w:rPr>
        <w:t>Кененсариевдин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пикиринде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орусташтыруу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принциби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сфераларда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чагылып</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турсун</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руханий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жактан</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көрүнө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Анжиян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көтөрүлүшүбү</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башкабы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сөзсүз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чыгуусу</w:t>
      </w:r>
      <w:proofErr w:type="spellEnd"/>
      <w:r w:rsidRPr="008769AD">
        <w:rPr>
          <w:rFonts w:ascii="Times New Roman" w:hAnsi="Times New Roman" w:cs="Times New Roman"/>
          <w:sz w:val="24"/>
          <w:szCs w:val="24"/>
        </w:rPr>
        <w:t xml:space="preserve"> зарыл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калган да, </w:t>
      </w:r>
      <w:proofErr w:type="spellStart"/>
      <w:r w:rsidRPr="008769AD">
        <w:rPr>
          <w:rFonts w:ascii="Times New Roman" w:hAnsi="Times New Roman" w:cs="Times New Roman"/>
          <w:sz w:val="24"/>
          <w:szCs w:val="24"/>
        </w:rPr>
        <w:t>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жүзүндө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Дукчи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эшендин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козголоңу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келип</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чыкан</w:t>
      </w:r>
      <w:proofErr w:type="spellEnd"/>
      <w:r w:rsidRPr="008769AD">
        <w:rPr>
          <w:rFonts w:ascii="Times New Roman" w:hAnsi="Times New Roman" w:cs="Times New Roman"/>
          <w:sz w:val="24"/>
          <w:szCs w:val="24"/>
        </w:rPr>
        <w:t>”(</w:t>
      </w:r>
      <w:proofErr w:type="gramEnd"/>
      <w:r w:rsidRPr="008769AD">
        <w:rPr>
          <w:rFonts w:ascii="Times New Roman" w:hAnsi="Times New Roman" w:cs="Times New Roman"/>
          <w:sz w:val="24"/>
          <w:szCs w:val="24"/>
        </w:rPr>
        <w:t xml:space="preserve">Кененсариев,1999, 68-69-б.). Бир </w:t>
      </w:r>
      <w:proofErr w:type="spellStart"/>
      <w:r w:rsidRPr="008769AD">
        <w:rPr>
          <w:rFonts w:ascii="Times New Roman" w:hAnsi="Times New Roman" w:cs="Times New Roman"/>
          <w:sz w:val="24"/>
          <w:szCs w:val="24"/>
        </w:rPr>
        <w:t>топтору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балээнин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кауфмандык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курсунан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көрүшүп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сунуштарын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беришкен.Бул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айрыкча</w:t>
      </w:r>
      <w:proofErr w:type="spellEnd"/>
      <w:r w:rsidRPr="008769AD">
        <w:rPr>
          <w:rFonts w:ascii="Times New Roman" w:hAnsi="Times New Roman" w:cs="Times New Roman"/>
          <w:sz w:val="24"/>
          <w:szCs w:val="24"/>
        </w:rPr>
        <w:t xml:space="preserve"> генерал губернатор С.М. </w:t>
      </w:r>
      <w:proofErr w:type="spellStart"/>
      <w:r w:rsidRPr="008769AD">
        <w:rPr>
          <w:rFonts w:ascii="Times New Roman" w:hAnsi="Times New Roman" w:cs="Times New Roman"/>
          <w:sz w:val="24"/>
          <w:szCs w:val="24"/>
        </w:rPr>
        <w:t>Духовскийдин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ишмердүүлүгү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байланыштуу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багытта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топ циркуляр, </w:t>
      </w:r>
      <w:proofErr w:type="spellStart"/>
      <w:r w:rsidRPr="008769AD">
        <w:rPr>
          <w:rFonts w:ascii="Times New Roman" w:hAnsi="Times New Roman" w:cs="Times New Roman"/>
          <w:sz w:val="24"/>
          <w:szCs w:val="24"/>
        </w:rPr>
        <w:t>нускамаларын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чыгып</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аскерий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жарандык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аткаминерлерин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тааныш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милдеттендирген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Согуш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министрине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жазган</w:t>
      </w:r>
      <w:proofErr w:type="spellEnd"/>
      <w:r w:rsidRPr="008769AD">
        <w:rPr>
          <w:rFonts w:ascii="Times New Roman" w:hAnsi="Times New Roman" w:cs="Times New Roman"/>
          <w:sz w:val="24"/>
          <w:szCs w:val="24"/>
        </w:rPr>
        <w:t xml:space="preserve"> 1898-жылдын 8-августундагы №5594 </w:t>
      </w:r>
      <w:proofErr w:type="spellStart"/>
      <w:r w:rsidRPr="008769AD">
        <w:rPr>
          <w:rFonts w:ascii="Times New Roman" w:hAnsi="Times New Roman" w:cs="Times New Roman"/>
          <w:sz w:val="24"/>
          <w:szCs w:val="24"/>
        </w:rPr>
        <w:t>пикиринде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Закавказьядагыдай</w:t>
      </w:r>
      <w:proofErr w:type="spellEnd"/>
      <w:r w:rsidRPr="008769AD">
        <w:rPr>
          <w:rFonts w:ascii="Times New Roman" w:hAnsi="Times New Roman" w:cs="Times New Roman"/>
          <w:sz w:val="24"/>
          <w:szCs w:val="24"/>
        </w:rPr>
        <w:t xml:space="preserve">, бирок </w:t>
      </w:r>
      <w:proofErr w:type="spellStart"/>
      <w:r w:rsidRPr="008769AD">
        <w:rPr>
          <w:rFonts w:ascii="Times New Roman" w:hAnsi="Times New Roman" w:cs="Times New Roman"/>
          <w:sz w:val="24"/>
          <w:szCs w:val="24"/>
        </w:rPr>
        <w:t>муфтийи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жок</w:t>
      </w:r>
      <w:proofErr w:type="spellEnd"/>
      <w:r w:rsidRPr="008769AD">
        <w:rPr>
          <w:rFonts w:ascii="Times New Roman" w:hAnsi="Times New Roman" w:cs="Times New Roman"/>
          <w:sz w:val="24"/>
          <w:szCs w:val="24"/>
        </w:rPr>
        <w:t xml:space="preserve">, шариат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тааныш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перс </w:t>
      </w:r>
      <w:proofErr w:type="spellStart"/>
      <w:r w:rsidRPr="008769AD">
        <w:rPr>
          <w:rFonts w:ascii="Times New Roman" w:hAnsi="Times New Roman" w:cs="Times New Roman"/>
          <w:sz w:val="24"/>
          <w:szCs w:val="24"/>
        </w:rPr>
        <w:t>тилдерин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орустардан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төрага</w:t>
      </w:r>
      <w:proofErr w:type="spellEnd"/>
      <w:r w:rsidRPr="008769AD">
        <w:rPr>
          <w:rFonts w:ascii="Times New Roman" w:hAnsi="Times New Roman" w:cs="Times New Roman"/>
          <w:sz w:val="24"/>
          <w:szCs w:val="24"/>
        </w:rPr>
        <w:t xml:space="preserve"> же цензор </w:t>
      </w:r>
      <w:proofErr w:type="spellStart"/>
      <w:r w:rsidRPr="008769AD">
        <w:rPr>
          <w:rFonts w:ascii="Times New Roman" w:hAnsi="Times New Roman" w:cs="Times New Roman"/>
          <w:sz w:val="24"/>
          <w:szCs w:val="24"/>
        </w:rPr>
        <w:t>башында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башкармалыгын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түзүүнү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сунуштаган</w:t>
      </w:r>
      <w:proofErr w:type="spellEnd"/>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(ЦГА РК. Ф.64. </w:t>
      </w:r>
      <w:proofErr w:type="spellStart"/>
      <w:r w:rsidRPr="008769AD">
        <w:rPr>
          <w:rFonts w:ascii="Times New Roman" w:hAnsi="Times New Roman" w:cs="Times New Roman"/>
          <w:sz w:val="24"/>
          <w:szCs w:val="24"/>
        </w:rPr>
        <w:t>oп</w:t>
      </w:r>
      <w:proofErr w:type="spellEnd"/>
      <w:r w:rsidRPr="008769AD">
        <w:rPr>
          <w:rFonts w:ascii="Times New Roman" w:hAnsi="Times New Roman" w:cs="Times New Roman"/>
          <w:sz w:val="24"/>
          <w:szCs w:val="24"/>
        </w:rPr>
        <w:t xml:space="preserve">. 1. д.5578.лл. 30-35). С.М. </w:t>
      </w:r>
      <w:proofErr w:type="spellStart"/>
      <w:r w:rsidRPr="008769AD">
        <w:rPr>
          <w:rFonts w:ascii="Times New Roman" w:hAnsi="Times New Roman" w:cs="Times New Roman"/>
          <w:sz w:val="24"/>
          <w:szCs w:val="24"/>
        </w:rPr>
        <w:t>Духовский</w:t>
      </w:r>
      <w:proofErr w:type="spellEnd"/>
      <w:r w:rsidRPr="008769AD">
        <w:rPr>
          <w:rFonts w:ascii="Times New Roman" w:hAnsi="Times New Roman" w:cs="Times New Roman"/>
          <w:sz w:val="24"/>
          <w:szCs w:val="24"/>
        </w:rPr>
        <w:t xml:space="preserve"> 1899-жылы </w:t>
      </w:r>
      <w:proofErr w:type="spellStart"/>
      <w:r w:rsidRPr="008769AD">
        <w:rPr>
          <w:rFonts w:ascii="Times New Roman" w:hAnsi="Times New Roman" w:cs="Times New Roman"/>
          <w:sz w:val="24"/>
          <w:szCs w:val="24"/>
        </w:rPr>
        <w:t>өзүнүн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карамагындагы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башка </w:t>
      </w:r>
      <w:proofErr w:type="spellStart"/>
      <w:r w:rsidRPr="008769AD">
        <w:rPr>
          <w:rFonts w:ascii="Times New Roman" w:hAnsi="Times New Roman" w:cs="Times New Roman"/>
          <w:sz w:val="24"/>
          <w:szCs w:val="24"/>
        </w:rPr>
        <w:t>аймактардагы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чаралардын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программасын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камтыган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rPr>
        <w:t xml:space="preserve"> ислам» </w:t>
      </w:r>
      <w:proofErr w:type="spellStart"/>
      <w:r w:rsidRPr="008769AD">
        <w:rPr>
          <w:rFonts w:ascii="Times New Roman" w:hAnsi="Times New Roman" w:cs="Times New Roman"/>
          <w:sz w:val="24"/>
          <w:szCs w:val="24"/>
        </w:rPr>
        <w:t>аттуу</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отчетун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сунуштаган</w:t>
      </w:r>
      <w:proofErr w:type="spellEnd"/>
      <w:proofErr w:type="gramEnd"/>
      <w:r w:rsidRPr="008769AD">
        <w:rPr>
          <w:rFonts w:ascii="Times New Roman" w:hAnsi="Times New Roman" w:cs="Times New Roman"/>
          <w:sz w:val="24"/>
          <w:szCs w:val="24"/>
        </w:rPr>
        <w:t xml:space="preserve">. Ички </w:t>
      </w:r>
      <w:proofErr w:type="spellStart"/>
      <w:r w:rsidRPr="008769AD">
        <w:rPr>
          <w:rFonts w:ascii="Times New Roman" w:hAnsi="Times New Roman" w:cs="Times New Roman"/>
          <w:sz w:val="24"/>
          <w:szCs w:val="24"/>
        </w:rPr>
        <w:t>иштер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министрине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иштери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башкармалыгын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жөнүндөгү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жашыруун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катында</w:t>
      </w:r>
      <w:proofErr w:type="spellEnd"/>
      <w:r w:rsidRPr="008769AD">
        <w:rPr>
          <w:rFonts w:ascii="Times New Roman" w:hAnsi="Times New Roman" w:cs="Times New Roman"/>
          <w:sz w:val="24"/>
          <w:szCs w:val="24"/>
        </w:rPr>
        <w:t>:”</w:t>
      </w:r>
      <w:proofErr w:type="spellStart"/>
      <w:r w:rsidRPr="008769AD">
        <w:rPr>
          <w:rFonts w:ascii="Times New Roman" w:hAnsi="Times New Roman" w:cs="Times New Roman"/>
          <w:sz w:val="24"/>
          <w:szCs w:val="24"/>
        </w:rPr>
        <w:t>Миң-Дөбөдөгү</w:t>
      </w:r>
      <w:proofErr w:type="spellEnd"/>
      <w:r w:rsidRPr="008769AD">
        <w:rPr>
          <w:rFonts w:ascii="Times New Roman" w:hAnsi="Times New Roman" w:cs="Times New Roman"/>
          <w:sz w:val="24"/>
          <w:szCs w:val="24"/>
        </w:rPr>
        <w:t xml:space="preserve"> катастрофа, </w:t>
      </w:r>
      <w:proofErr w:type="spellStart"/>
      <w:r w:rsidRPr="008769AD">
        <w:rPr>
          <w:rFonts w:ascii="Times New Roman" w:hAnsi="Times New Roman" w:cs="Times New Roman"/>
          <w:sz w:val="24"/>
          <w:szCs w:val="24"/>
        </w:rPr>
        <w:t>туземдик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калкттардын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берилген</w:t>
      </w:r>
      <w:proofErr w:type="spellEnd"/>
      <w:r w:rsidRPr="008769AD">
        <w:rPr>
          <w:rFonts w:ascii="Times New Roman" w:hAnsi="Times New Roman" w:cs="Times New Roman"/>
          <w:sz w:val="24"/>
          <w:szCs w:val="24"/>
        </w:rPr>
        <w:t xml:space="preserve"> дин </w:t>
      </w:r>
      <w:proofErr w:type="spellStart"/>
      <w:r w:rsidRPr="008769AD">
        <w:rPr>
          <w:rFonts w:ascii="Times New Roman" w:hAnsi="Times New Roman" w:cs="Times New Roman"/>
          <w:sz w:val="24"/>
          <w:szCs w:val="24"/>
        </w:rPr>
        <w:t>тутуу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эркиндигин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ашкере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пайдалануу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фактысын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көрсөттү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элге</w:t>
      </w:r>
      <w:proofErr w:type="spellEnd"/>
      <w:r w:rsidRPr="008769AD">
        <w:rPr>
          <w:rFonts w:ascii="Times New Roman" w:hAnsi="Times New Roman" w:cs="Times New Roman"/>
          <w:sz w:val="24"/>
          <w:szCs w:val="24"/>
        </w:rPr>
        <w:t xml:space="preserve">  магометан </w:t>
      </w:r>
      <w:proofErr w:type="spellStart"/>
      <w:r w:rsidRPr="008769AD">
        <w:rPr>
          <w:rFonts w:ascii="Times New Roman" w:hAnsi="Times New Roman" w:cs="Times New Roman"/>
          <w:sz w:val="24"/>
          <w:szCs w:val="24"/>
        </w:rPr>
        <w:t>калкынын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рухий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турмушуна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аралашпай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туземдиктердин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тутунган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диндери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максатты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көздөп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орнотулган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түзүлүшкө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чыгуунун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булагы</w:t>
      </w:r>
      <w:proofErr w:type="spellEnd"/>
      <w:r w:rsidRPr="008769AD">
        <w:rPr>
          <w:rFonts w:ascii="Times New Roman" w:hAnsi="Times New Roman" w:cs="Times New Roman"/>
          <w:sz w:val="24"/>
          <w:szCs w:val="24"/>
        </w:rPr>
        <w:t xml:space="preserve"> катары  </w:t>
      </w:r>
      <w:proofErr w:type="spellStart"/>
      <w:r w:rsidRPr="008769AD">
        <w:rPr>
          <w:rFonts w:ascii="Times New Roman" w:hAnsi="Times New Roman" w:cs="Times New Roman"/>
          <w:sz w:val="24"/>
          <w:szCs w:val="24"/>
        </w:rPr>
        <w:t>кызмат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өтөөсүнө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албай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тургандыктарын</w:t>
      </w:r>
      <w:proofErr w:type="spellEnd"/>
      <w:r w:rsidRPr="008769AD">
        <w:rPr>
          <w:rFonts w:ascii="Times New Roman" w:hAnsi="Times New Roman" w:cs="Times New Roman"/>
          <w:sz w:val="24"/>
          <w:szCs w:val="24"/>
        </w:rPr>
        <w:t xml:space="preserve"> тез </w:t>
      </w:r>
      <w:proofErr w:type="spellStart"/>
      <w:r w:rsidRPr="008769AD">
        <w:rPr>
          <w:rFonts w:ascii="Times New Roman" w:hAnsi="Times New Roman" w:cs="Times New Roman"/>
          <w:sz w:val="24"/>
          <w:szCs w:val="24"/>
        </w:rPr>
        <w:t>арада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ынындыруу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зарылдыгы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чыкты</w:t>
      </w:r>
      <w:proofErr w:type="spellEnd"/>
      <w:r w:rsidRPr="008769AD">
        <w:rPr>
          <w:rFonts w:ascii="Times New Roman" w:hAnsi="Times New Roman" w:cs="Times New Roman"/>
          <w:sz w:val="24"/>
          <w:szCs w:val="24"/>
        </w:rPr>
        <w:t xml:space="preserve">” (ЦГА РК. Ф.64. </w:t>
      </w:r>
      <w:proofErr w:type="spellStart"/>
      <w:r w:rsidRPr="008769AD">
        <w:rPr>
          <w:rFonts w:ascii="Times New Roman" w:hAnsi="Times New Roman" w:cs="Times New Roman"/>
          <w:sz w:val="24"/>
          <w:szCs w:val="24"/>
        </w:rPr>
        <w:t>oп</w:t>
      </w:r>
      <w:proofErr w:type="spellEnd"/>
      <w:r w:rsidRPr="008769AD">
        <w:rPr>
          <w:rFonts w:ascii="Times New Roman" w:hAnsi="Times New Roman" w:cs="Times New Roman"/>
          <w:sz w:val="24"/>
          <w:szCs w:val="24"/>
        </w:rPr>
        <w:t>. 1. д.5578.лл. 30-35),-</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билдирген</w:t>
      </w:r>
      <w:proofErr w:type="spellEnd"/>
      <w:r w:rsidRPr="008769AD">
        <w:rPr>
          <w:rFonts w:ascii="Times New Roman" w:hAnsi="Times New Roman" w:cs="Times New Roman"/>
          <w:sz w:val="24"/>
          <w:szCs w:val="24"/>
        </w:rPr>
        <w:t>.</w:t>
      </w:r>
    </w:p>
    <w:p w14:paraId="208B5CB5" w14:textId="2E7F3D3E"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Көтөрүлүштөн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соң</w:t>
      </w:r>
      <w:proofErr w:type="spellEnd"/>
      <w:r w:rsidRPr="008769AD">
        <w:rPr>
          <w:rFonts w:ascii="Times New Roman" w:hAnsi="Times New Roman" w:cs="Times New Roman"/>
          <w:sz w:val="24"/>
          <w:szCs w:val="24"/>
        </w:rPr>
        <w:t xml:space="preserve">, 1886-жылдагы </w:t>
      </w:r>
      <w:proofErr w:type="spellStart"/>
      <w:r w:rsidRPr="008769AD">
        <w:rPr>
          <w:rFonts w:ascii="Times New Roman" w:hAnsi="Times New Roman" w:cs="Times New Roman"/>
          <w:sz w:val="24"/>
          <w:szCs w:val="24"/>
        </w:rPr>
        <w:t>Жобого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өзгөртүүлөр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киргендиги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маалым</w:t>
      </w:r>
      <w:proofErr w:type="spellEnd"/>
      <w:r w:rsidRPr="008769AD">
        <w:rPr>
          <w:rFonts w:ascii="Times New Roman" w:hAnsi="Times New Roman" w:cs="Times New Roman"/>
          <w:sz w:val="24"/>
          <w:szCs w:val="24"/>
        </w:rPr>
        <w:t xml:space="preserve">. Ага </w:t>
      </w:r>
      <w:proofErr w:type="spellStart"/>
      <w:r w:rsidRPr="008769AD">
        <w:rPr>
          <w:rFonts w:ascii="Times New Roman" w:hAnsi="Times New Roman" w:cs="Times New Roman"/>
          <w:sz w:val="24"/>
          <w:szCs w:val="24"/>
        </w:rPr>
        <w:t>ылайык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участкалык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приставдардын</w:t>
      </w:r>
      <w:proofErr w:type="spellEnd"/>
      <w:r w:rsidRPr="008769AD">
        <w:rPr>
          <w:rFonts w:ascii="Times New Roman" w:hAnsi="Times New Roman" w:cs="Times New Roman"/>
          <w:sz w:val="24"/>
          <w:szCs w:val="24"/>
        </w:rPr>
        <w:t xml:space="preserve">, уезд </w:t>
      </w:r>
      <w:proofErr w:type="spellStart"/>
      <w:r w:rsidRPr="008769AD">
        <w:rPr>
          <w:rFonts w:ascii="Times New Roman" w:hAnsi="Times New Roman" w:cs="Times New Roman"/>
          <w:sz w:val="24"/>
          <w:szCs w:val="24"/>
        </w:rPr>
        <w:t>башчыларынын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жардамчыларынын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кийрилүүсү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офицерлеринен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болуусу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туземдиктерден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котормочулар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гана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алынуусу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көрсөтүлгөн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мурдагы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курстан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айырма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Бирок, </w:t>
      </w:r>
      <w:proofErr w:type="spellStart"/>
      <w:r w:rsidRPr="008769AD">
        <w:rPr>
          <w:rFonts w:ascii="Times New Roman" w:hAnsi="Times New Roman" w:cs="Times New Roman"/>
          <w:sz w:val="24"/>
          <w:szCs w:val="24"/>
        </w:rPr>
        <w:t>С.М.Духовскийдин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үнү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Петербургда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угулган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жагдайды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ревизиялоо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учурунда</w:t>
      </w:r>
      <w:proofErr w:type="spellEnd"/>
      <w:r w:rsidRPr="008769AD">
        <w:rPr>
          <w:rFonts w:ascii="Times New Roman" w:hAnsi="Times New Roman" w:cs="Times New Roman"/>
          <w:sz w:val="24"/>
          <w:szCs w:val="24"/>
        </w:rPr>
        <w:t xml:space="preserve"> сенатор </w:t>
      </w:r>
      <w:proofErr w:type="spellStart"/>
      <w:r w:rsidRPr="008769AD">
        <w:rPr>
          <w:rFonts w:ascii="Times New Roman" w:hAnsi="Times New Roman" w:cs="Times New Roman"/>
          <w:sz w:val="24"/>
          <w:szCs w:val="24"/>
        </w:rPr>
        <w:t>К.К.Пален</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белгилеген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башкармалык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идеясынан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жыйынтык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ИИМ,</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ТИМ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Согуш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министрлигинде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талкууланган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соң</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исламды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жөнгө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салууда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эч</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нерсени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өзгөртүүнүн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кажети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чечишкен</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(Арапов, 200, 141-б.). </w:t>
      </w:r>
      <w:proofErr w:type="spellStart"/>
      <w:r w:rsidRPr="008769AD">
        <w:rPr>
          <w:rFonts w:ascii="Times New Roman" w:hAnsi="Times New Roman" w:cs="Times New Roman"/>
          <w:sz w:val="24"/>
          <w:szCs w:val="24"/>
        </w:rPr>
        <w:t>Жыйынтыгында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аркеттер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башкаруучуларын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шайлоону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келгиндерин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чөлкөмдө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көбөйтүүмусулманчылык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мекемелерине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көзөмөл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күчөтүү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тузем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мектептерин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көбөйтүү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сыяктуу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чаралар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коштолгон</w:t>
      </w:r>
      <w:proofErr w:type="spellEnd"/>
      <w:r w:rsidRPr="008769AD">
        <w:rPr>
          <w:rFonts w:ascii="Times New Roman" w:hAnsi="Times New Roman" w:cs="Times New Roman"/>
          <w:sz w:val="24"/>
          <w:szCs w:val="24"/>
        </w:rPr>
        <w:t>.</w:t>
      </w:r>
    </w:p>
    <w:p w14:paraId="1D70545D" w14:textId="04EC92F0" w:rsidR="008769AD" w:rsidRPr="008769AD" w:rsidRDefault="008769AD" w:rsidP="00D0750F">
      <w:pPr>
        <w:spacing w:after="120" w:line="276" w:lineRule="auto"/>
        <w:ind w:firstLine="567"/>
        <w:jc w:val="both"/>
        <w:rPr>
          <w:rFonts w:ascii="Times New Roman" w:hAnsi="Times New Roman" w:cs="Times New Roman"/>
          <w:sz w:val="24"/>
          <w:szCs w:val="24"/>
        </w:rPr>
      </w:pPr>
      <w:r w:rsidRPr="008769AD">
        <w:rPr>
          <w:rFonts w:ascii="Times New Roman" w:hAnsi="Times New Roman" w:cs="Times New Roman"/>
          <w:sz w:val="24"/>
          <w:szCs w:val="24"/>
        </w:rPr>
        <w:lastRenderedPageBreak/>
        <w:t xml:space="preserve">1904-жылы </w:t>
      </w:r>
      <w:proofErr w:type="spellStart"/>
      <w:r w:rsidRPr="008769AD">
        <w:rPr>
          <w:rFonts w:ascii="Times New Roman" w:hAnsi="Times New Roman" w:cs="Times New Roman"/>
          <w:sz w:val="24"/>
          <w:szCs w:val="24"/>
        </w:rPr>
        <w:t>падыша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өлкөнүн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күнүмдүк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турмушундагы</w:t>
      </w:r>
      <w:proofErr w:type="spellEnd"/>
      <w:r w:rsidRPr="008769AD">
        <w:rPr>
          <w:rFonts w:ascii="Times New Roman" w:hAnsi="Times New Roman" w:cs="Times New Roman"/>
          <w:sz w:val="24"/>
          <w:szCs w:val="24"/>
        </w:rPr>
        <w:t xml:space="preserve"> ар </w:t>
      </w:r>
      <w:proofErr w:type="spellStart"/>
      <w:r w:rsidRPr="008769AD">
        <w:rPr>
          <w:rFonts w:ascii="Times New Roman" w:hAnsi="Times New Roman" w:cs="Times New Roman"/>
          <w:sz w:val="24"/>
          <w:szCs w:val="24"/>
        </w:rPr>
        <w:t>кандай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чектөөлөрдү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жоюуга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багытталган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жаңы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эрежелерди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 xml:space="preserve">. Ички </w:t>
      </w:r>
      <w:proofErr w:type="spellStart"/>
      <w:r w:rsidRPr="008769AD">
        <w:rPr>
          <w:rFonts w:ascii="Times New Roman" w:hAnsi="Times New Roman" w:cs="Times New Roman"/>
          <w:sz w:val="24"/>
          <w:szCs w:val="24"/>
        </w:rPr>
        <w:t>иштер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министрлигине</w:t>
      </w:r>
      <w:proofErr w:type="spellEnd"/>
      <w:r w:rsidRPr="008769AD">
        <w:rPr>
          <w:rFonts w:ascii="Times New Roman" w:hAnsi="Times New Roman" w:cs="Times New Roman"/>
          <w:sz w:val="24"/>
          <w:szCs w:val="24"/>
        </w:rPr>
        <w:t xml:space="preserve"> ар </w:t>
      </w:r>
      <w:proofErr w:type="spellStart"/>
      <w:r w:rsidRPr="008769AD">
        <w:rPr>
          <w:rFonts w:ascii="Times New Roman" w:hAnsi="Times New Roman" w:cs="Times New Roman"/>
          <w:sz w:val="24"/>
          <w:szCs w:val="24"/>
        </w:rPr>
        <w:t>кайсы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аймактарда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ичинде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жаңы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муфтияттарды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милдети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жүктөлгөн</w:t>
      </w:r>
      <w:proofErr w:type="spellEnd"/>
      <w:r w:rsidRPr="008769AD">
        <w:rPr>
          <w:rFonts w:ascii="Times New Roman" w:hAnsi="Times New Roman" w:cs="Times New Roman"/>
          <w:sz w:val="24"/>
          <w:szCs w:val="24"/>
        </w:rPr>
        <w:t xml:space="preserve">. “Орто </w:t>
      </w:r>
      <w:proofErr w:type="spellStart"/>
      <w:r w:rsidRPr="008769AD">
        <w:rPr>
          <w:rFonts w:ascii="Times New Roman" w:hAnsi="Times New Roman" w:cs="Times New Roman"/>
          <w:sz w:val="24"/>
          <w:szCs w:val="24"/>
        </w:rPr>
        <w:t>Азиядагы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кызматтарынан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ажырап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калуудан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чочулаган</w:t>
      </w:r>
      <w:proofErr w:type="spellEnd"/>
      <w:r w:rsidRPr="008769AD">
        <w:rPr>
          <w:rFonts w:ascii="Times New Roman" w:hAnsi="Times New Roman" w:cs="Times New Roman"/>
          <w:sz w:val="24"/>
          <w:szCs w:val="24"/>
        </w:rPr>
        <w:t xml:space="preserve"> аскер </w:t>
      </w:r>
      <w:proofErr w:type="spellStart"/>
      <w:r w:rsidRPr="008769AD">
        <w:rPr>
          <w:rFonts w:ascii="Times New Roman" w:hAnsi="Times New Roman" w:cs="Times New Roman"/>
          <w:sz w:val="24"/>
          <w:szCs w:val="24"/>
        </w:rPr>
        <w:t>министрлиги</w:t>
      </w:r>
      <w:proofErr w:type="spellEnd"/>
      <w:r w:rsidRPr="008769AD">
        <w:rPr>
          <w:rFonts w:ascii="Times New Roman" w:hAnsi="Times New Roman" w:cs="Times New Roman"/>
          <w:sz w:val="24"/>
          <w:szCs w:val="24"/>
        </w:rPr>
        <w:t xml:space="preserve"> 1905-жылдын май </w:t>
      </w:r>
      <w:proofErr w:type="spellStart"/>
      <w:r w:rsidRPr="008769AD">
        <w:rPr>
          <w:rFonts w:ascii="Times New Roman" w:hAnsi="Times New Roman" w:cs="Times New Roman"/>
          <w:sz w:val="24"/>
          <w:szCs w:val="24"/>
        </w:rPr>
        <w:t>айында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w:t>
      </w:r>
      <w:proofErr w:type="spellEnd"/>
      <w:r w:rsidRPr="008769AD">
        <w:rPr>
          <w:rFonts w:ascii="Times New Roman" w:hAnsi="Times New Roman" w:cs="Times New Roman"/>
          <w:sz w:val="24"/>
          <w:szCs w:val="24"/>
        </w:rPr>
        <w:t xml:space="preserve"> генерал-губернатору Н.Н. </w:t>
      </w:r>
      <w:proofErr w:type="spellStart"/>
      <w:r w:rsidRPr="008769AD">
        <w:rPr>
          <w:rFonts w:ascii="Times New Roman" w:hAnsi="Times New Roman" w:cs="Times New Roman"/>
          <w:sz w:val="24"/>
          <w:szCs w:val="24"/>
        </w:rPr>
        <w:t>Тевяшевге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өкмөткө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муфтияттарды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зыяндуулугу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тууралуу</w:t>
      </w:r>
      <w:proofErr w:type="spellEnd"/>
      <w:r w:rsidRPr="008769AD">
        <w:rPr>
          <w:rFonts w:ascii="Times New Roman" w:hAnsi="Times New Roman" w:cs="Times New Roman"/>
          <w:sz w:val="24"/>
          <w:szCs w:val="24"/>
        </w:rPr>
        <w:t xml:space="preserve"> документ </w:t>
      </w:r>
      <w:proofErr w:type="spellStart"/>
      <w:r w:rsidRPr="008769AD">
        <w:rPr>
          <w:rFonts w:ascii="Times New Roman" w:hAnsi="Times New Roman" w:cs="Times New Roman"/>
          <w:sz w:val="24"/>
          <w:szCs w:val="24"/>
        </w:rPr>
        <w:t>даярдоону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буюрган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Тевяшев</w:t>
      </w:r>
      <w:proofErr w:type="spellEnd"/>
      <w:r w:rsidRPr="008769AD">
        <w:rPr>
          <w:rFonts w:ascii="Times New Roman" w:hAnsi="Times New Roman" w:cs="Times New Roman"/>
          <w:sz w:val="24"/>
          <w:szCs w:val="24"/>
        </w:rPr>
        <w:t xml:space="preserve"> Орто </w:t>
      </w:r>
      <w:proofErr w:type="spellStart"/>
      <w:r w:rsidRPr="008769AD">
        <w:rPr>
          <w:rFonts w:ascii="Times New Roman" w:hAnsi="Times New Roman" w:cs="Times New Roman"/>
          <w:sz w:val="24"/>
          <w:szCs w:val="24"/>
        </w:rPr>
        <w:t>Азияда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эч</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качан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официалдуу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уюмдар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болбогондугун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эзелтен</w:t>
      </w:r>
      <w:proofErr w:type="spellEnd"/>
      <w:r w:rsidRPr="008769AD">
        <w:rPr>
          <w:rFonts w:ascii="Times New Roman" w:hAnsi="Times New Roman" w:cs="Times New Roman"/>
          <w:sz w:val="24"/>
          <w:szCs w:val="24"/>
        </w:rPr>
        <w:t xml:space="preserve"> бери ал </w:t>
      </w:r>
      <w:proofErr w:type="spellStart"/>
      <w:r w:rsidRPr="008769AD">
        <w:rPr>
          <w:rFonts w:ascii="Times New Roman" w:hAnsi="Times New Roman" w:cs="Times New Roman"/>
          <w:sz w:val="24"/>
          <w:szCs w:val="24"/>
        </w:rPr>
        <w:t>эч</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кимдин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көзөмөлүндө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болбогондугун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көрсөтүп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сунуштама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Тевяшев</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кырк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жыл</w:t>
      </w:r>
      <w:proofErr w:type="spellEnd"/>
      <w:r w:rsidRPr="008769AD">
        <w:rPr>
          <w:rFonts w:ascii="Times New Roman" w:hAnsi="Times New Roman" w:cs="Times New Roman"/>
          <w:sz w:val="24"/>
          <w:szCs w:val="24"/>
        </w:rPr>
        <w:t xml:space="preserve"> бою </w:t>
      </w:r>
      <w:proofErr w:type="spellStart"/>
      <w:r w:rsidRPr="008769AD">
        <w:rPr>
          <w:rFonts w:ascii="Times New Roman" w:hAnsi="Times New Roman" w:cs="Times New Roman"/>
          <w:sz w:val="24"/>
          <w:szCs w:val="24"/>
        </w:rPr>
        <w:t>бийлик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туура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жолдо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жаткандыгын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анткени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албоо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принциби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эч</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түшүнбөстүктөрдү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жараткан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эместигин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келбей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тургандыгын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белгилеген</w:t>
      </w:r>
      <w:proofErr w:type="spellEnd"/>
      <w:r w:rsidRPr="008769AD">
        <w:rPr>
          <w:rFonts w:ascii="Times New Roman" w:hAnsi="Times New Roman" w:cs="Times New Roman"/>
          <w:sz w:val="24"/>
          <w:szCs w:val="24"/>
        </w:rPr>
        <w:t xml:space="preserve">. Ал </w:t>
      </w:r>
      <w:proofErr w:type="spellStart"/>
      <w:r w:rsidRPr="008769AD">
        <w:rPr>
          <w:rFonts w:ascii="Times New Roman" w:hAnsi="Times New Roman" w:cs="Times New Roman"/>
          <w:sz w:val="24"/>
          <w:szCs w:val="24"/>
        </w:rPr>
        <w:t>муфтияттын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түзүлүшү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диниятчыларын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өзгөчө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кастага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айлантып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кызыкчылыгына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зыян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келтирип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ирилешине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өбөлгө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болорун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белгилеген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Бахтурина</w:t>
      </w:r>
      <w:proofErr w:type="spellEnd"/>
      <w:r w:rsidRPr="008769AD">
        <w:rPr>
          <w:rFonts w:ascii="Times New Roman" w:hAnsi="Times New Roman" w:cs="Times New Roman"/>
          <w:sz w:val="24"/>
          <w:szCs w:val="24"/>
        </w:rPr>
        <w:t xml:space="preserve">, 2016, 36-б.). </w:t>
      </w:r>
      <w:proofErr w:type="spellStart"/>
      <w:r w:rsidRPr="008769AD">
        <w:rPr>
          <w:rFonts w:ascii="Times New Roman" w:hAnsi="Times New Roman" w:cs="Times New Roman"/>
          <w:sz w:val="24"/>
          <w:szCs w:val="24"/>
        </w:rPr>
        <w:t>Маалым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болгондой</w:t>
      </w:r>
      <w:proofErr w:type="spellEnd"/>
      <w:r w:rsidRPr="008769AD">
        <w:rPr>
          <w:rFonts w:ascii="Times New Roman" w:hAnsi="Times New Roman" w:cs="Times New Roman"/>
          <w:sz w:val="24"/>
          <w:szCs w:val="24"/>
        </w:rPr>
        <w:t xml:space="preserve"> 1917-жылга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диниятчылыгы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атайын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органга</w:t>
      </w:r>
      <w:proofErr w:type="spellEnd"/>
      <w:r w:rsidRPr="008769AD">
        <w:rPr>
          <w:rFonts w:ascii="Times New Roman" w:hAnsi="Times New Roman" w:cs="Times New Roman"/>
          <w:sz w:val="24"/>
          <w:szCs w:val="24"/>
        </w:rPr>
        <w:t xml:space="preserve"> баш </w:t>
      </w:r>
      <w:proofErr w:type="spellStart"/>
      <w:r w:rsidRPr="008769AD">
        <w:rPr>
          <w:rFonts w:ascii="Times New Roman" w:hAnsi="Times New Roman" w:cs="Times New Roman"/>
          <w:sz w:val="24"/>
          <w:szCs w:val="24"/>
        </w:rPr>
        <w:t>ийген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Кауфмандын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уланткан</w:t>
      </w:r>
      <w:proofErr w:type="spellEnd"/>
      <w:r w:rsidRPr="008769AD">
        <w:rPr>
          <w:rFonts w:ascii="Times New Roman" w:hAnsi="Times New Roman" w:cs="Times New Roman"/>
          <w:sz w:val="24"/>
          <w:szCs w:val="24"/>
        </w:rPr>
        <w:t>.</w:t>
      </w:r>
    </w:p>
    <w:p w14:paraId="796127A2" w14:textId="56965044"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жанаданышынан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чектөөлөргө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тыюу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салууларга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карабастан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билим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системасы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модерницацияланып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крымдык</w:t>
      </w:r>
      <w:proofErr w:type="spellEnd"/>
      <w:r w:rsidRPr="008769AD">
        <w:rPr>
          <w:rFonts w:ascii="Times New Roman" w:hAnsi="Times New Roman" w:cs="Times New Roman"/>
          <w:sz w:val="24"/>
          <w:szCs w:val="24"/>
        </w:rPr>
        <w:t xml:space="preserve"> татар </w:t>
      </w:r>
      <w:proofErr w:type="spellStart"/>
      <w:r w:rsidRPr="008769AD">
        <w:rPr>
          <w:rFonts w:ascii="Times New Roman" w:hAnsi="Times New Roman" w:cs="Times New Roman"/>
          <w:sz w:val="24"/>
          <w:szCs w:val="24"/>
        </w:rPr>
        <w:t>агартуучуларынын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таасири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астында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жадидизм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кыймылы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келип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чыккан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таасири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жерлеринде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күчтүү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Түкстандагы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убакыт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өткөн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сайын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жерде</w:t>
      </w:r>
      <w:proofErr w:type="spellEnd"/>
      <w:r w:rsidRPr="008769AD">
        <w:rPr>
          <w:rFonts w:ascii="Times New Roman" w:hAnsi="Times New Roman" w:cs="Times New Roman"/>
          <w:sz w:val="24"/>
          <w:szCs w:val="24"/>
        </w:rPr>
        <w:t xml:space="preserve"> татар </w:t>
      </w:r>
      <w:proofErr w:type="spellStart"/>
      <w:r w:rsidRPr="008769AD">
        <w:rPr>
          <w:rFonts w:ascii="Times New Roman" w:hAnsi="Times New Roman" w:cs="Times New Roman"/>
          <w:sz w:val="24"/>
          <w:szCs w:val="24"/>
        </w:rPr>
        <w:t>диспорасынын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көбөйүшүнүн</w:t>
      </w:r>
      <w:proofErr w:type="spellEnd"/>
      <w:r w:rsidRPr="008769AD">
        <w:rPr>
          <w:rFonts w:ascii="Times New Roman" w:hAnsi="Times New Roman" w:cs="Times New Roman"/>
          <w:sz w:val="24"/>
          <w:szCs w:val="24"/>
        </w:rPr>
        <w:t xml:space="preserve"> “ </w:t>
      </w:r>
      <w:proofErr w:type="spellStart"/>
      <w:r w:rsidRPr="008769AD">
        <w:rPr>
          <w:rFonts w:ascii="Times New Roman" w:hAnsi="Times New Roman" w:cs="Times New Roman"/>
          <w:sz w:val="24"/>
          <w:szCs w:val="24"/>
        </w:rPr>
        <w:t>пайдасынан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зыяны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экендигин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байкай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Анткени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өзүндө</w:t>
      </w:r>
      <w:proofErr w:type="spellEnd"/>
      <w:r w:rsidRPr="008769AD">
        <w:rPr>
          <w:rFonts w:ascii="Times New Roman" w:hAnsi="Times New Roman" w:cs="Times New Roman"/>
          <w:sz w:val="24"/>
          <w:szCs w:val="24"/>
        </w:rPr>
        <w:t xml:space="preserve"> да татар </w:t>
      </w:r>
      <w:proofErr w:type="spellStart"/>
      <w:r w:rsidRPr="008769AD">
        <w:rPr>
          <w:rFonts w:ascii="Times New Roman" w:hAnsi="Times New Roman" w:cs="Times New Roman"/>
          <w:sz w:val="24"/>
          <w:szCs w:val="24"/>
        </w:rPr>
        <w:t>улутундагы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башкалардан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атүгүл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орустардын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көпчүлүгүнөн</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билимдүүрөөк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болуп,XIX</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кылымдын</w:t>
      </w:r>
      <w:proofErr w:type="spellEnd"/>
      <w:r w:rsidRPr="008769AD">
        <w:rPr>
          <w:rFonts w:ascii="Times New Roman" w:hAnsi="Times New Roman" w:cs="Times New Roman"/>
          <w:sz w:val="24"/>
          <w:szCs w:val="24"/>
        </w:rPr>
        <w:t xml:space="preserve"> 70-80-жылдарында эле </w:t>
      </w:r>
      <w:proofErr w:type="spellStart"/>
      <w:r w:rsidRPr="008769AD">
        <w:rPr>
          <w:rFonts w:ascii="Times New Roman" w:hAnsi="Times New Roman" w:cs="Times New Roman"/>
          <w:sz w:val="24"/>
          <w:szCs w:val="24"/>
        </w:rPr>
        <w:t>татарлардын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айрыкча</w:t>
      </w:r>
      <w:proofErr w:type="spellEnd"/>
      <w:r w:rsidRPr="008769AD">
        <w:rPr>
          <w:rFonts w:ascii="Times New Roman" w:hAnsi="Times New Roman" w:cs="Times New Roman"/>
          <w:sz w:val="24"/>
          <w:szCs w:val="24"/>
        </w:rPr>
        <w:t xml:space="preserve"> Казань, Уфа, Крым </w:t>
      </w:r>
      <w:proofErr w:type="spellStart"/>
      <w:r w:rsidRPr="008769AD">
        <w:rPr>
          <w:rFonts w:ascii="Times New Roman" w:hAnsi="Times New Roman" w:cs="Times New Roman"/>
          <w:sz w:val="24"/>
          <w:szCs w:val="24"/>
        </w:rPr>
        <w:t>татарларынын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арасынан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билимдуу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тилдүү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укуктары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келечеги</w:t>
      </w:r>
      <w:proofErr w:type="spellEnd"/>
      <w:r w:rsidRPr="008769AD">
        <w:rPr>
          <w:rFonts w:ascii="Times New Roman" w:hAnsi="Times New Roman" w:cs="Times New Roman"/>
          <w:sz w:val="24"/>
          <w:szCs w:val="24"/>
        </w:rPr>
        <w:t xml:space="preserve">, демократия </w:t>
      </w:r>
      <w:proofErr w:type="spellStart"/>
      <w:r w:rsidRPr="008769AD">
        <w:rPr>
          <w:rFonts w:ascii="Times New Roman" w:hAnsi="Times New Roman" w:cs="Times New Roman"/>
          <w:sz w:val="24"/>
          <w:szCs w:val="24"/>
        </w:rPr>
        <w:t>жөнүндө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ойлоно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болчу</w:t>
      </w:r>
      <w:proofErr w:type="spellEnd"/>
      <w:r w:rsidRPr="008769AD">
        <w:rPr>
          <w:rFonts w:ascii="Times New Roman" w:hAnsi="Times New Roman" w:cs="Times New Roman"/>
          <w:sz w:val="24"/>
          <w:szCs w:val="24"/>
        </w:rPr>
        <w:t xml:space="preserve">”(Кененсариев,2019,506-б.)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салттык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мектептерине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ийкемдүү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мамилдеде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болуп</w:t>
      </w:r>
      <w:proofErr w:type="spellEnd"/>
      <w:r w:rsidRPr="008769AD">
        <w:rPr>
          <w:rFonts w:ascii="Times New Roman" w:hAnsi="Times New Roman" w:cs="Times New Roman"/>
          <w:sz w:val="24"/>
          <w:szCs w:val="24"/>
        </w:rPr>
        <w:t xml:space="preserve">, ал эм </w:t>
      </w:r>
      <w:proofErr w:type="spellStart"/>
      <w:r w:rsidRPr="008769AD">
        <w:rPr>
          <w:rFonts w:ascii="Times New Roman" w:hAnsi="Times New Roman" w:cs="Times New Roman"/>
          <w:sz w:val="24"/>
          <w:szCs w:val="24"/>
        </w:rPr>
        <w:t>жадид</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мектептеринен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кооптоно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башташкан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Агартуучулук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майданындагы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атаандаштыктын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күч</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чагылышынын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жыйынтыгы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болгондугу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талашсыз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бийликтерди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кооптондуруп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биригүүсү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жүргөн</w:t>
      </w:r>
      <w:proofErr w:type="spellEnd"/>
      <w:r w:rsidRPr="008769AD">
        <w:rPr>
          <w:rFonts w:ascii="Times New Roman" w:hAnsi="Times New Roman" w:cs="Times New Roman"/>
          <w:sz w:val="24"/>
          <w:szCs w:val="24"/>
        </w:rPr>
        <w:t xml:space="preserve">. Ал 1905-жылдагы </w:t>
      </w:r>
      <w:proofErr w:type="spellStart"/>
      <w:r w:rsidRPr="008769AD">
        <w:rPr>
          <w:rFonts w:ascii="Times New Roman" w:hAnsi="Times New Roman" w:cs="Times New Roman"/>
          <w:sz w:val="24"/>
          <w:szCs w:val="24"/>
        </w:rPr>
        <w:t>Биринчи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революциянын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мезгилинде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айкын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 xml:space="preserve">. 1905-жылы </w:t>
      </w:r>
      <w:proofErr w:type="spellStart"/>
      <w:r w:rsidRPr="008769AD">
        <w:rPr>
          <w:rFonts w:ascii="Times New Roman" w:hAnsi="Times New Roman" w:cs="Times New Roman"/>
          <w:sz w:val="24"/>
          <w:szCs w:val="24"/>
        </w:rPr>
        <w:t>июнда</w:t>
      </w:r>
      <w:proofErr w:type="spellEnd"/>
      <w:r w:rsidRPr="008769AD">
        <w:rPr>
          <w:rFonts w:ascii="Times New Roman" w:hAnsi="Times New Roman" w:cs="Times New Roman"/>
          <w:sz w:val="24"/>
          <w:szCs w:val="24"/>
        </w:rPr>
        <w:t xml:space="preserve"> Верный </w:t>
      </w:r>
      <w:proofErr w:type="spellStart"/>
      <w:r w:rsidRPr="008769AD">
        <w:rPr>
          <w:rFonts w:ascii="Times New Roman" w:hAnsi="Times New Roman" w:cs="Times New Roman"/>
          <w:sz w:val="24"/>
          <w:szCs w:val="24"/>
        </w:rPr>
        <w:t>шаарына</w:t>
      </w:r>
      <w:proofErr w:type="spellEnd"/>
      <w:r w:rsidRPr="008769AD">
        <w:rPr>
          <w:rFonts w:ascii="Times New Roman" w:hAnsi="Times New Roman" w:cs="Times New Roman"/>
          <w:sz w:val="24"/>
          <w:szCs w:val="24"/>
        </w:rPr>
        <w:t xml:space="preserve"> Николай II </w:t>
      </w:r>
      <w:proofErr w:type="spellStart"/>
      <w:r w:rsidRPr="008769AD">
        <w:rPr>
          <w:rFonts w:ascii="Times New Roman" w:hAnsi="Times New Roman" w:cs="Times New Roman"/>
          <w:sz w:val="24"/>
          <w:szCs w:val="24"/>
        </w:rPr>
        <w:t>падышанын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дарегине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балдарга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тилинде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билим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медресе, </w:t>
      </w:r>
      <w:proofErr w:type="spellStart"/>
      <w:r w:rsidRPr="008769AD">
        <w:rPr>
          <w:rFonts w:ascii="Times New Roman" w:hAnsi="Times New Roman" w:cs="Times New Roman"/>
          <w:sz w:val="24"/>
          <w:szCs w:val="24"/>
        </w:rPr>
        <w:t>мектептерди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мыйзам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органдарына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өкүлдөрүн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киргизүү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өтүнүчү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кайрылуу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жолдонгон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тенденциялар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революция </w:t>
      </w:r>
      <w:proofErr w:type="spellStart"/>
      <w:r w:rsidRPr="008769AD">
        <w:rPr>
          <w:rFonts w:ascii="Times New Roman" w:hAnsi="Times New Roman" w:cs="Times New Roman"/>
          <w:sz w:val="24"/>
          <w:szCs w:val="24"/>
        </w:rPr>
        <w:t>жылдарында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абдан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ачык-айкын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баштап</w:t>
      </w:r>
      <w:proofErr w:type="spellEnd"/>
      <w:r w:rsidRPr="008769AD">
        <w:rPr>
          <w:rFonts w:ascii="Times New Roman" w:hAnsi="Times New Roman" w:cs="Times New Roman"/>
          <w:sz w:val="24"/>
          <w:szCs w:val="24"/>
        </w:rPr>
        <w:t xml:space="preserve">, петиция </w:t>
      </w:r>
      <w:proofErr w:type="spellStart"/>
      <w:r w:rsidRPr="008769AD">
        <w:rPr>
          <w:rFonts w:ascii="Times New Roman" w:hAnsi="Times New Roman" w:cs="Times New Roman"/>
          <w:sz w:val="24"/>
          <w:szCs w:val="24"/>
        </w:rPr>
        <w:t>өнөктүгү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борбордук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өкмөткө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Казань,</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Вятка, Уфа, Пермь, Самара,</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Оренбург </w:t>
      </w:r>
      <w:proofErr w:type="spellStart"/>
      <w:r w:rsidRPr="008769AD">
        <w:rPr>
          <w:rFonts w:ascii="Times New Roman" w:hAnsi="Times New Roman" w:cs="Times New Roman"/>
          <w:sz w:val="24"/>
          <w:szCs w:val="24"/>
        </w:rPr>
        <w:t>губернияларынын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аймактарынан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кайрылуулар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түшө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баштаган</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r w:rsidRPr="008769AD">
        <w:rPr>
          <w:rFonts w:ascii="Times New Roman" w:hAnsi="Times New Roman" w:cs="Times New Roman"/>
          <w:sz w:val="24"/>
          <w:szCs w:val="24"/>
        </w:rPr>
        <w:t xml:space="preserve">Кыргыз </w:t>
      </w:r>
      <w:proofErr w:type="spellStart"/>
      <w:r w:rsidRPr="008769AD">
        <w:rPr>
          <w:rFonts w:ascii="Times New Roman" w:hAnsi="Times New Roman" w:cs="Times New Roman"/>
          <w:sz w:val="24"/>
          <w:szCs w:val="24"/>
        </w:rPr>
        <w:t>жергесинде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атйылуу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Шабдан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батырдын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петициясы</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ушул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мезгилге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туура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 xml:space="preserve">. 1905-жылдын 30- </w:t>
      </w:r>
      <w:proofErr w:type="spellStart"/>
      <w:r w:rsidRPr="008769AD">
        <w:rPr>
          <w:rFonts w:ascii="Times New Roman" w:hAnsi="Times New Roman" w:cs="Times New Roman"/>
          <w:sz w:val="24"/>
          <w:szCs w:val="24"/>
        </w:rPr>
        <w:t>июнунда</w:t>
      </w:r>
      <w:proofErr w:type="spellEnd"/>
      <w:r w:rsidRPr="008769AD">
        <w:rPr>
          <w:rFonts w:ascii="Times New Roman" w:hAnsi="Times New Roman" w:cs="Times New Roman"/>
          <w:sz w:val="24"/>
          <w:szCs w:val="24"/>
        </w:rPr>
        <w:t xml:space="preserve"> ал кыргыз </w:t>
      </w:r>
      <w:proofErr w:type="spellStart"/>
      <w:r w:rsidRPr="008769AD">
        <w:rPr>
          <w:rFonts w:ascii="Times New Roman" w:hAnsi="Times New Roman" w:cs="Times New Roman"/>
          <w:sz w:val="24"/>
          <w:szCs w:val="24"/>
        </w:rPr>
        <w:t>элинин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суроо-талабы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боюнча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даярдалган</w:t>
      </w:r>
      <w:proofErr w:type="spellEnd"/>
      <w:r w:rsidRPr="008769AD">
        <w:rPr>
          <w:rFonts w:ascii="Times New Roman" w:hAnsi="Times New Roman" w:cs="Times New Roman"/>
          <w:sz w:val="24"/>
          <w:szCs w:val="24"/>
        </w:rPr>
        <w:t xml:space="preserve"> петиция </w:t>
      </w:r>
      <w:proofErr w:type="spellStart"/>
      <w:r w:rsidRPr="008769AD">
        <w:rPr>
          <w:rFonts w:ascii="Times New Roman" w:hAnsi="Times New Roman" w:cs="Times New Roman"/>
          <w:sz w:val="24"/>
          <w:szCs w:val="24"/>
        </w:rPr>
        <w:t>туурасында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Пишпек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уездинин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начальнигине</w:t>
      </w:r>
      <w:proofErr w:type="spellEnd"/>
      <w:r w:rsidRPr="008769AD">
        <w:rPr>
          <w:rFonts w:ascii="Times New Roman" w:hAnsi="Times New Roman" w:cs="Times New Roman"/>
          <w:sz w:val="24"/>
          <w:szCs w:val="24"/>
        </w:rPr>
        <w:t xml:space="preserve"> кат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кайрылган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Кайрылууда</w:t>
      </w:r>
      <w:proofErr w:type="spellEnd"/>
      <w:r w:rsidRPr="008769AD">
        <w:rPr>
          <w:rFonts w:ascii="Times New Roman" w:hAnsi="Times New Roman" w:cs="Times New Roman"/>
          <w:sz w:val="24"/>
          <w:szCs w:val="24"/>
        </w:rPr>
        <w:t xml:space="preserve"> Николай II </w:t>
      </w:r>
      <w:proofErr w:type="spellStart"/>
      <w:r w:rsidRPr="008769AD">
        <w:rPr>
          <w:rFonts w:ascii="Times New Roman" w:hAnsi="Times New Roman" w:cs="Times New Roman"/>
          <w:sz w:val="24"/>
          <w:szCs w:val="24"/>
        </w:rPr>
        <w:t>падышанын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дарегине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балдарга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тилинде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билим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медресе, </w:t>
      </w:r>
      <w:proofErr w:type="spellStart"/>
      <w:r w:rsidRPr="008769AD">
        <w:rPr>
          <w:rFonts w:ascii="Times New Roman" w:hAnsi="Times New Roman" w:cs="Times New Roman"/>
          <w:sz w:val="24"/>
          <w:szCs w:val="24"/>
        </w:rPr>
        <w:t>мектептерди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мыйзам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чыгаруу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органдарына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элдердин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өкүлдөрүн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киргизүү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өтүнүчүкелтирилген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Ошондой</w:t>
      </w:r>
      <w:proofErr w:type="spellEnd"/>
      <w:r w:rsidRPr="008769AD">
        <w:rPr>
          <w:rFonts w:ascii="Times New Roman" w:hAnsi="Times New Roman" w:cs="Times New Roman"/>
          <w:sz w:val="24"/>
          <w:szCs w:val="24"/>
        </w:rPr>
        <w:t xml:space="preserve"> эле </w:t>
      </w:r>
      <w:proofErr w:type="spellStart"/>
      <w:r w:rsidRPr="008769AD">
        <w:rPr>
          <w:rFonts w:ascii="Times New Roman" w:hAnsi="Times New Roman" w:cs="Times New Roman"/>
          <w:sz w:val="24"/>
          <w:szCs w:val="24"/>
        </w:rPr>
        <w:t>Жети-Сууда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түзүү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ага </w:t>
      </w:r>
      <w:proofErr w:type="spellStart"/>
      <w:r w:rsidRPr="008769AD">
        <w:rPr>
          <w:rFonts w:ascii="Times New Roman" w:hAnsi="Times New Roman" w:cs="Times New Roman"/>
          <w:sz w:val="24"/>
          <w:szCs w:val="24"/>
        </w:rPr>
        <w:t>Мусулмандарды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башкарууга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тиешелүү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бардык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маселелерди</w:t>
      </w:r>
      <w:proofErr w:type="spellEnd"/>
      <w:r w:rsidRPr="008769AD">
        <w:rPr>
          <w:rFonts w:ascii="Times New Roman" w:hAnsi="Times New Roman" w:cs="Times New Roman"/>
          <w:sz w:val="24"/>
          <w:szCs w:val="24"/>
        </w:rPr>
        <w:t xml:space="preserve"> ага </w:t>
      </w:r>
      <w:proofErr w:type="spellStart"/>
      <w:r w:rsidRPr="008769AD">
        <w:rPr>
          <w:rFonts w:ascii="Times New Roman" w:hAnsi="Times New Roman" w:cs="Times New Roman"/>
          <w:sz w:val="24"/>
          <w:szCs w:val="24"/>
        </w:rPr>
        <w:t>өткөрүп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сунушталган</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Албетте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инсанга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мындай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иштерден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оолак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болууну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эскерткендиги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маалым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мезгилде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лидерлеринин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багыт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алуусунун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lastRenderedPageBreak/>
        <w:t>башталгандыгын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байкоого</w:t>
      </w:r>
      <w:proofErr w:type="spellEnd"/>
      <w:r w:rsidRPr="008769AD">
        <w:rPr>
          <w:rFonts w:ascii="Times New Roman" w:hAnsi="Times New Roman" w:cs="Times New Roman"/>
          <w:sz w:val="24"/>
          <w:szCs w:val="24"/>
        </w:rPr>
        <w:t xml:space="preserve"> болот.</w:t>
      </w:r>
      <w:r w:rsidR="00804AB4">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айрымдарын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жалпы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көйгөйлөрүн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Думанын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фракциясынын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катышууга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түрткөн</w:t>
      </w:r>
      <w:proofErr w:type="spellEnd"/>
      <w:r w:rsidRPr="008769AD">
        <w:rPr>
          <w:rFonts w:ascii="Times New Roman" w:hAnsi="Times New Roman" w:cs="Times New Roman"/>
          <w:sz w:val="24"/>
          <w:szCs w:val="24"/>
        </w:rPr>
        <w:t xml:space="preserve">. </w:t>
      </w:r>
    </w:p>
    <w:p w14:paraId="1F3A665E" w14:textId="1A121712"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Ушундай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жолдор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w:t>
      </w:r>
      <w:proofErr w:type="spellEnd"/>
      <w:r w:rsidRPr="008769AD">
        <w:rPr>
          <w:rFonts w:ascii="Times New Roman" w:hAnsi="Times New Roman" w:cs="Times New Roman"/>
          <w:sz w:val="24"/>
          <w:szCs w:val="24"/>
        </w:rPr>
        <w:t xml:space="preserve"> 1917-жылга </w:t>
      </w:r>
      <w:proofErr w:type="spellStart"/>
      <w:r w:rsidRPr="008769AD">
        <w:rPr>
          <w:rFonts w:ascii="Times New Roman" w:hAnsi="Times New Roman" w:cs="Times New Roman"/>
          <w:sz w:val="24"/>
          <w:szCs w:val="24"/>
        </w:rPr>
        <w:t>чейин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биротоло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чечилген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Бийликтер</w:t>
      </w:r>
      <w:proofErr w:type="spellEnd"/>
      <w:r w:rsidRPr="008769AD">
        <w:rPr>
          <w:rFonts w:ascii="Times New Roman" w:hAnsi="Times New Roman" w:cs="Times New Roman"/>
          <w:sz w:val="24"/>
          <w:szCs w:val="24"/>
        </w:rPr>
        <w:t xml:space="preserve"> ар </w:t>
      </w:r>
      <w:proofErr w:type="spellStart"/>
      <w:r w:rsidRPr="008769AD">
        <w:rPr>
          <w:rFonts w:ascii="Times New Roman" w:hAnsi="Times New Roman" w:cs="Times New Roman"/>
          <w:sz w:val="24"/>
          <w:szCs w:val="24"/>
        </w:rPr>
        <w:t>кандай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нааразчылыктардын</w:t>
      </w:r>
      <w:proofErr w:type="spellEnd"/>
      <w:r w:rsidRPr="008769AD">
        <w:rPr>
          <w:rFonts w:ascii="Times New Roman" w:hAnsi="Times New Roman" w:cs="Times New Roman"/>
          <w:sz w:val="24"/>
          <w:szCs w:val="24"/>
        </w:rPr>
        <w:t xml:space="preserve"> же </w:t>
      </w:r>
      <w:proofErr w:type="spellStart"/>
      <w:r w:rsidRPr="008769AD">
        <w:rPr>
          <w:rFonts w:ascii="Times New Roman" w:hAnsi="Times New Roman" w:cs="Times New Roman"/>
          <w:sz w:val="24"/>
          <w:szCs w:val="24"/>
        </w:rPr>
        <w:t>көтөрүлүштөрдүн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булагы</w:t>
      </w:r>
      <w:proofErr w:type="spellEnd"/>
      <w:r w:rsidRPr="008769AD">
        <w:rPr>
          <w:rFonts w:ascii="Times New Roman" w:hAnsi="Times New Roman" w:cs="Times New Roman"/>
          <w:sz w:val="24"/>
          <w:szCs w:val="24"/>
        </w:rPr>
        <w:t xml:space="preserve"> катары “</w:t>
      </w:r>
      <w:proofErr w:type="spellStart"/>
      <w:r w:rsidRPr="008769AD">
        <w:rPr>
          <w:rFonts w:ascii="Times New Roman" w:hAnsi="Times New Roman" w:cs="Times New Roman"/>
          <w:sz w:val="24"/>
          <w:szCs w:val="24"/>
        </w:rPr>
        <w:t>панисламистик</w:t>
      </w:r>
      <w:proofErr w:type="spellEnd"/>
      <w:r w:rsidRPr="008769AD">
        <w:rPr>
          <w:rFonts w:ascii="Times New Roman" w:hAnsi="Times New Roman" w:cs="Times New Roman"/>
          <w:sz w:val="24"/>
          <w:szCs w:val="24"/>
        </w:rPr>
        <w:t>”, “</w:t>
      </w:r>
      <w:proofErr w:type="spellStart"/>
      <w:r w:rsidRPr="008769AD">
        <w:rPr>
          <w:rFonts w:ascii="Times New Roman" w:hAnsi="Times New Roman" w:cs="Times New Roman"/>
          <w:sz w:val="24"/>
          <w:szCs w:val="24"/>
        </w:rPr>
        <w:t>пантюркстик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өңүттөргө</w:t>
      </w:r>
      <w:proofErr w:type="spellEnd"/>
      <w:r w:rsidRPr="008769AD">
        <w:rPr>
          <w:rFonts w:ascii="Times New Roman" w:hAnsi="Times New Roman" w:cs="Times New Roman"/>
          <w:sz w:val="24"/>
          <w:szCs w:val="24"/>
        </w:rPr>
        <w:t xml:space="preserve"> басым </w:t>
      </w:r>
      <w:proofErr w:type="spellStart"/>
      <w:r w:rsidRPr="008769AD">
        <w:rPr>
          <w:rFonts w:ascii="Times New Roman" w:hAnsi="Times New Roman" w:cs="Times New Roman"/>
          <w:sz w:val="24"/>
          <w:szCs w:val="24"/>
        </w:rPr>
        <w:t>жасоосун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уланта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беришкен</w:t>
      </w:r>
      <w:proofErr w:type="spellEnd"/>
      <w:r w:rsidRPr="008769AD">
        <w:rPr>
          <w:rFonts w:ascii="Times New Roman" w:hAnsi="Times New Roman" w:cs="Times New Roman"/>
          <w:sz w:val="24"/>
          <w:szCs w:val="24"/>
        </w:rPr>
        <w:t xml:space="preserve">. Бирок, </w:t>
      </w:r>
      <w:proofErr w:type="spellStart"/>
      <w:r w:rsidRPr="008769AD">
        <w:rPr>
          <w:rFonts w:ascii="Times New Roman" w:hAnsi="Times New Roman" w:cs="Times New Roman"/>
          <w:sz w:val="24"/>
          <w:szCs w:val="24"/>
        </w:rPr>
        <w:t>советтик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ашынган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атеистик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сыңары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каршы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радикалдуу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кадамдарга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барган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Анткени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аймактарда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стабилдүүлүктүн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болушу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башкы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кызыкчылыктарынын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максатта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мамиледе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жактуулугун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белгилөөгө</w:t>
      </w:r>
      <w:proofErr w:type="spellEnd"/>
      <w:r w:rsidRPr="008769AD">
        <w:rPr>
          <w:rFonts w:ascii="Times New Roman" w:hAnsi="Times New Roman" w:cs="Times New Roman"/>
          <w:sz w:val="24"/>
          <w:szCs w:val="24"/>
        </w:rPr>
        <w:t xml:space="preserve"> болот. </w:t>
      </w:r>
      <w:proofErr w:type="spellStart"/>
      <w:r w:rsidRPr="008769AD">
        <w:rPr>
          <w:rFonts w:ascii="Times New Roman" w:hAnsi="Times New Roman" w:cs="Times New Roman"/>
          <w:sz w:val="24"/>
          <w:szCs w:val="24"/>
        </w:rPr>
        <w:t>Бул</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болсо</w:t>
      </w:r>
      <w:proofErr w:type="spellEnd"/>
      <w:r w:rsidRPr="008769AD">
        <w:rPr>
          <w:rFonts w:ascii="Times New Roman" w:hAnsi="Times New Roman" w:cs="Times New Roman"/>
          <w:sz w:val="24"/>
          <w:szCs w:val="24"/>
        </w:rPr>
        <w:t>,</w:t>
      </w:r>
      <w:r w:rsidR="00804AB4">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жагынан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мамлекеттин</w:t>
      </w:r>
      <w:proofErr w:type="spellEnd"/>
      <w:r w:rsidRPr="008769AD">
        <w:rPr>
          <w:rFonts w:ascii="Times New Roman" w:hAnsi="Times New Roman" w:cs="Times New Roman"/>
          <w:sz w:val="24"/>
          <w:szCs w:val="24"/>
        </w:rPr>
        <w:t xml:space="preserve"> чет-</w:t>
      </w:r>
      <w:proofErr w:type="spellStart"/>
      <w:r w:rsidRPr="008769AD">
        <w:rPr>
          <w:rFonts w:ascii="Times New Roman" w:hAnsi="Times New Roman" w:cs="Times New Roman"/>
          <w:sz w:val="24"/>
          <w:szCs w:val="24"/>
        </w:rPr>
        <w:t>жакаларын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өнүктүрүү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жагынан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империянын</w:t>
      </w:r>
      <w:proofErr w:type="spellEnd"/>
      <w:r w:rsidRPr="008769AD">
        <w:rPr>
          <w:rFonts w:ascii="Times New Roman" w:hAnsi="Times New Roman" w:cs="Times New Roman"/>
          <w:sz w:val="24"/>
          <w:szCs w:val="24"/>
        </w:rPr>
        <w:t xml:space="preserve"> ички </w:t>
      </w:r>
      <w:proofErr w:type="spellStart"/>
      <w:r w:rsidRPr="008769AD">
        <w:rPr>
          <w:rFonts w:ascii="Times New Roman" w:hAnsi="Times New Roman" w:cs="Times New Roman"/>
          <w:sz w:val="24"/>
          <w:szCs w:val="24"/>
        </w:rPr>
        <w:t>аймактарына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мүмкүн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болушунча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жакындаштыруу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мүдөөсү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болсо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экинчиден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рухий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турмушунун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өзгөчөлүктөрүн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айрымдарын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эске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алуудан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көрүнгөн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w:t>
      </w:r>
      <w:proofErr w:type="spellEnd"/>
      <w:r w:rsidRPr="008769AD">
        <w:rPr>
          <w:rFonts w:ascii="Times New Roman" w:hAnsi="Times New Roman" w:cs="Times New Roman"/>
          <w:sz w:val="24"/>
          <w:szCs w:val="24"/>
        </w:rPr>
        <w:t xml:space="preserve"> генерал-губернатору (1867-1917) </w:t>
      </w:r>
      <w:proofErr w:type="spellStart"/>
      <w:r w:rsidRPr="008769AD">
        <w:rPr>
          <w:rFonts w:ascii="Times New Roman" w:hAnsi="Times New Roman" w:cs="Times New Roman"/>
          <w:sz w:val="24"/>
          <w:szCs w:val="24"/>
        </w:rPr>
        <w:t>өкүм</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сүргөн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мезгилдердеги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өкмөтүнүн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Түркстандын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биринчи</w:t>
      </w:r>
      <w:proofErr w:type="spellEnd"/>
      <w:r w:rsidRPr="008769AD">
        <w:rPr>
          <w:rFonts w:ascii="Times New Roman" w:hAnsi="Times New Roman" w:cs="Times New Roman"/>
          <w:sz w:val="24"/>
          <w:szCs w:val="24"/>
        </w:rPr>
        <w:t xml:space="preserve"> генерал-губернатору К.П. фон Кауфман </w:t>
      </w:r>
      <w:proofErr w:type="spellStart"/>
      <w:r w:rsidRPr="008769AD">
        <w:rPr>
          <w:rFonts w:ascii="Times New Roman" w:hAnsi="Times New Roman" w:cs="Times New Roman"/>
          <w:sz w:val="24"/>
          <w:szCs w:val="24"/>
        </w:rPr>
        <w:t>тарабынан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кийрилген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исламга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бербөө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түпкүлүгүндө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өзгөргөн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мураскорлорунун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тушунда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w:t>
      </w:r>
      <w:proofErr w:type="spellEnd"/>
      <w:r w:rsidRPr="008769AD">
        <w:rPr>
          <w:rFonts w:ascii="Times New Roman" w:hAnsi="Times New Roman" w:cs="Times New Roman"/>
          <w:sz w:val="24"/>
          <w:szCs w:val="24"/>
        </w:rPr>
        <w:t xml:space="preserve"> кайра </w:t>
      </w:r>
      <w:proofErr w:type="spellStart"/>
      <w:r w:rsidRPr="008769AD">
        <w:rPr>
          <w:rFonts w:ascii="Times New Roman" w:hAnsi="Times New Roman" w:cs="Times New Roman"/>
          <w:sz w:val="24"/>
          <w:szCs w:val="24"/>
        </w:rPr>
        <w:t>карап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чыгуу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аракеттери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нече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жолу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жасалган</w:t>
      </w:r>
      <w:proofErr w:type="spellEnd"/>
      <w:r w:rsidRPr="008769AD">
        <w:rPr>
          <w:rFonts w:ascii="Times New Roman" w:hAnsi="Times New Roman" w:cs="Times New Roman"/>
          <w:sz w:val="24"/>
          <w:szCs w:val="24"/>
        </w:rPr>
        <w:t xml:space="preserve">, бирок </w:t>
      </w:r>
      <w:proofErr w:type="spellStart"/>
      <w:r w:rsidRPr="008769AD">
        <w:rPr>
          <w:rFonts w:ascii="Times New Roman" w:hAnsi="Times New Roman" w:cs="Times New Roman"/>
          <w:sz w:val="24"/>
          <w:szCs w:val="24"/>
        </w:rPr>
        <w:t>радикалдуу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кадамдар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жасалган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
    <w:p w14:paraId="1E75E903" w14:textId="77777777"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Корутунду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негизги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принциптеринин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көтөрүмдүүлук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принцибин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жетекчиликке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исламга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бербөө</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төмөнкүдөй</w:t>
      </w:r>
      <w:proofErr w:type="spellEnd"/>
      <w:proofErr w:type="gram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жыйынтыкка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келген</w:t>
      </w:r>
      <w:proofErr w:type="spellEnd"/>
      <w:r w:rsidRPr="008769AD">
        <w:rPr>
          <w:rFonts w:ascii="Times New Roman" w:hAnsi="Times New Roman" w:cs="Times New Roman"/>
          <w:sz w:val="24"/>
          <w:szCs w:val="24"/>
        </w:rPr>
        <w:t>:</w:t>
      </w:r>
    </w:p>
    <w:p w14:paraId="2C78C8CB" w14:textId="66F4FB23" w:rsidR="008769AD" w:rsidRPr="008769AD" w:rsidRDefault="008769AD" w:rsidP="00D0750F">
      <w:pPr>
        <w:spacing w:after="120" w:line="276" w:lineRule="auto"/>
        <w:ind w:firstLine="567"/>
        <w:jc w:val="both"/>
        <w:rPr>
          <w:rFonts w:ascii="Times New Roman" w:hAnsi="Times New Roman" w:cs="Times New Roman"/>
          <w:sz w:val="24"/>
          <w:szCs w:val="24"/>
        </w:rPr>
      </w:pPr>
      <w:proofErr w:type="spellStart"/>
      <w:r w:rsidRPr="008769AD">
        <w:rPr>
          <w:rFonts w:ascii="Times New Roman" w:hAnsi="Times New Roman" w:cs="Times New Roman"/>
          <w:sz w:val="24"/>
          <w:szCs w:val="24"/>
        </w:rPr>
        <w:t>Биринчиден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Орусиянын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каратылып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алынган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жашаган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аймагында</w:t>
      </w:r>
      <w:proofErr w:type="spellEnd"/>
      <w:r w:rsidRPr="008769AD">
        <w:rPr>
          <w:rFonts w:ascii="Times New Roman" w:hAnsi="Times New Roman" w:cs="Times New Roman"/>
          <w:sz w:val="24"/>
          <w:szCs w:val="24"/>
        </w:rPr>
        <w:t xml:space="preserve"> ислам </w:t>
      </w:r>
      <w:proofErr w:type="spellStart"/>
      <w:r w:rsidRPr="008769AD">
        <w:rPr>
          <w:rFonts w:ascii="Times New Roman" w:hAnsi="Times New Roman" w:cs="Times New Roman"/>
          <w:sz w:val="24"/>
          <w:szCs w:val="24"/>
        </w:rPr>
        <w:t>маселесине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байланыштуу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мамилеси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бир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беткей</w:t>
      </w:r>
      <w:proofErr w:type="spellEnd"/>
      <w:r w:rsidRPr="008769AD">
        <w:rPr>
          <w:rFonts w:ascii="Times New Roman" w:hAnsi="Times New Roman" w:cs="Times New Roman"/>
          <w:sz w:val="24"/>
          <w:szCs w:val="24"/>
        </w:rPr>
        <w:t xml:space="preserve"> </w:t>
      </w:r>
      <w:proofErr w:type="spellStart"/>
      <w:proofErr w:type="gramStart"/>
      <w:r w:rsidRPr="008769AD">
        <w:rPr>
          <w:rFonts w:ascii="Times New Roman" w:hAnsi="Times New Roman" w:cs="Times New Roman"/>
          <w:sz w:val="24"/>
          <w:szCs w:val="24"/>
        </w:rPr>
        <w:t>болбогон.Мындай</w:t>
      </w:r>
      <w:proofErr w:type="spellEnd"/>
      <w:proofErr w:type="gram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мамиледе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отурукташкан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көчмөн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калктардын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арасындагы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мусулманчылыктын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фанатизмдин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таасирине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жараша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калыптанган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Экинчиден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калктарына</w:t>
      </w:r>
      <w:proofErr w:type="spellEnd"/>
      <w:r w:rsidRPr="008769AD">
        <w:rPr>
          <w:rFonts w:ascii="Times New Roman" w:hAnsi="Times New Roman" w:cs="Times New Roman"/>
          <w:sz w:val="24"/>
          <w:szCs w:val="24"/>
        </w:rPr>
        <w:t xml:space="preserve"> карата дин </w:t>
      </w:r>
      <w:proofErr w:type="spellStart"/>
      <w:r w:rsidRPr="008769AD">
        <w:rPr>
          <w:rFonts w:ascii="Times New Roman" w:hAnsi="Times New Roman" w:cs="Times New Roman"/>
          <w:sz w:val="24"/>
          <w:szCs w:val="24"/>
        </w:rPr>
        <w:t>таңуулоо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диний</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кодулоочулук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Үчүнчүдөн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миссионердик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иштер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ачыктан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ачык</w:t>
      </w:r>
      <w:proofErr w:type="spellEnd"/>
      <w:r w:rsidRPr="008769AD">
        <w:rPr>
          <w:rFonts w:ascii="Times New Roman" w:hAnsi="Times New Roman" w:cs="Times New Roman"/>
          <w:sz w:val="24"/>
          <w:szCs w:val="24"/>
        </w:rPr>
        <w:t xml:space="preserve"> христиан </w:t>
      </w:r>
      <w:proofErr w:type="spellStart"/>
      <w:r w:rsidRPr="008769AD">
        <w:rPr>
          <w:rFonts w:ascii="Times New Roman" w:hAnsi="Times New Roman" w:cs="Times New Roman"/>
          <w:sz w:val="24"/>
          <w:szCs w:val="24"/>
        </w:rPr>
        <w:t>динин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жайылтууга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багытталган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эмес.Төртүнчүдөн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этибар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албоо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саясаты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жергиликтүү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үчүн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колониялык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доордо</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ыңгайлуу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болгон.Анын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натыйжасы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калктарынын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тилектешитигинин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бекемеделиши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менен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Мамлекеттик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думада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мусулмандар</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маселесинин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көтөрүлүшүн</w:t>
      </w:r>
      <w:proofErr w:type="spellEnd"/>
      <w:r w:rsidRPr="008769AD">
        <w:rPr>
          <w:rFonts w:ascii="Times New Roman" w:hAnsi="Times New Roman" w:cs="Times New Roman"/>
          <w:sz w:val="24"/>
          <w:szCs w:val="24"/>
        </w:rPr>
        <w:t xml:space="preserve"> да </w:t>
      </w:r>
      <w:proofErr w:type="spellStart"/>
      <w:r w:rsidRPr="008769AD">
        <w:rPr>
          <w:rFonts w:ascii="Times New Roman" w:hAnsi="Times New Roman" w:cs="Times New Roman"/>
          <w:sz w:val="24"/>
          <w:szCs w:val="24"/>
        </w:rPr>
        <w:t>шарттаган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Бешинчиден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мусулманчылыкка</w:t>
      </w:r>
      <w:proofErr w:type="spellEnd"/>
      <w:r w:rsidRPr="008769AD">
        <w:rPr>
          <w:rFonts w:ascii="Times New Roman" w:hAnsi="Times New Roman" w:cs="Times New Roman"/>
          <w:sz w:val="24"/>
          <w:szCs w:val="24"/>
        </w:rPr>
        <w:t xml:space="preserve"> карата </w:t>
      </w:r>
      <w:proofErr w:type="spellStart"/>
      <w:r w:rsidRPr="008769AD">
        <w:rPr>
          <w:rFonts w:ascii="Times New Roman" w:hAnsi="Times New Roman" w:cs="Times New Roman"/>
          <w:sz w:val="24"/>
          <w:szCs w:val="24"/>
        </w:rPr>
        <w:t>катуу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чараларды</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көрүү</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аракеттери</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элдик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боштондук</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кыймылдарынын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күчөшүнө</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жана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анын</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жыйынтыктарына</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байланыштуу</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кез</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кезде</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көтөрүлүп</w:t>
      </w:r>
      <w:proofErr w:type="spellEnd"/>
      <w:r w:rsidRPr="008769AD">
        <w:rPr>
          <w:rFonts w:ascii="Times New Roman" w:hAnsi="Times New Roman" w:cs="Times New Roman"/>
          <w:sz w:val="24"/>
          <w:szCs w:val="24"/>
        </w:rPr>
        <w:t xml:space="preserve"> </w:t>
      </w:r>
      <w:proofErr w:type="spellStart"/>
      <w:r w:rsidRPr="008769AD">
        <w:rPr>
          <w:rFonts w:ascii="Times New Roman" w:hAnsi="Times New Roman" w:cs="Times New Roman"/>
          <w:sz w:val="24"/>
          <w:szCs w:val="24"/>
        </w:rPr>
        <w:t>турган</w:t>
      </w:r>
      <w:proofErr w:type="spellEnd"/>
      <w:r w:rsidRPr="008769AD">
        <w:rPr>
          <w:rFonts w:ascii="Times New Roman" w:hAnsi="Times New Roman" w:cs="Times New Roman"/>
          <w:sz w:val="24"/>
          <w:szCs w:val="24"/>
        </w:rPr>
        <w:t>.</w:t>
      </w:r>
    </w:p>
    <w:p w14:paraId="4F4423EC" w14:textId="77777777" w:rsidR="00804AB4" w:rsidRDefault="00804AB4" w:rsidP="00804AB4">
      <w:pPr>
        <w:spacing w:after="120" w:line="276" w:lineRule="auto"/>
        <w:jc w:val="both"/>
        <w:rPr>
          <w:rFonts w:ascii="Times New Roman" w:hAnsi="Times New Roman" w:cs="Times New Roman"/>
          <w:sz w:val="24"/>
          <w:szCs w:val="24"/>
        </w:rPr>
      </w:pPr>
    </w:p>
    <w:p w14:paraId="30BBF022" w14:textId="0422F4DF" w:rsidR="008769AD" w:rsidRPr="005218B1" w:rsidRDefault="008769AD" w:rsidP="00804AB4">
      <w:pPr>
        <w:spacing w:after="120" w:line="276" w:lineRule="auto"/>
        <w:jc w:val="both"/>
        <w:rPr>
          <w:rFonts w:ascii="Times New Roman" w:hAnsi="Times New Roman" w:cs="Times New Roman"/>
          <w:b/>
          <w:bCs/>
          <w:sz w:val="24"/>
          <w:szCs w:val="24"/>
        </w:rPr>
      </w:pPr>
      <w:proofErr w:type="spellStart"/>
      <w:r w:rsidRPr="005218B1">
        <w:rPr>
          <w:rFonts w:ascii="Times New Roman" w:hAnsi="Times New Roman" w:cs="Times New Roman"/>
          <w:b/>
          <w:bCs/>
          <w:sz w:val="24"/>
          <w:szCs w:val="24"/>
        </w:rPr>
        <w:t>Адабияттар</w:t>
      </w:r>
      <w:proofErr w:type="spellEnd"/>
    </w:p>
    <w:p w14:paraId="34F820C5" w14:textId="1110FB9C" w:rsidR="008769AD" w:rsidRDefault="008769AD" w:rsidP="00804AB4">
      <w:pPr>
        <w:pStyle w:val="a9"/>
        <w:numPr>
          <w:ilvl w:val="0"/>
          <w:numId w:val="7"/>
        </w:numPr>
        <w:spacing w:after="120" w:line="276" w:lineRule="auto"/>
        <w:jc w:val="both"/>
        <w:rPr>
          <w:rFonts w:ascii="Times New Roman" w:hAnsi="Times New Roman" w:cs="Times New Roman"/>
          <w:sz w:val="24"/>
          <w:szCs w:val="24"/>
        </w:rPr>
      </w:pPr>
      <w:r w:rsidRPr="00804AB4">
        <w:rPr>
          <w:rFonts w:ascii="Times New Roman" w:hAnsi="Times New Roman" w:cs="Times New Roman"/>
          <w:sz w:val="24"/>
          <w:szCs w:val="24"/>
        </w:rPr>
        <w:t xml:space="preserve">Авазов Э.А. К.П. фон </w:t>
      </w:r>
      <w:proofErr w:type="spellStart"/>
      <w:r w:rsidRPr="00804AB4">
        <w:rPr>
          <w:rFonts w:ascii="Times New Roman" w:hAnsi="Times New Roman" w:cs="Times New Roman"/>
          <w:sz w:val="24"/>
          <w:szCs w:val="24"/>
        </w:rPr>
        <w:t>Кауфмандын</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Исламды</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этибарга</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албоо</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саясаты</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жана</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аны</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өзгөртүү</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аракеттери</w:t>
      </w:r>
      <w:proofErr w:type="spellEnd"/>
      <w:r w:rsidRPr="00804AB4">
        <w:rPr>
          <w:rFonts w:ascii="Times New Roman" w:hAnsi="Times New Roman" w:cs="Times New Roman"/>
          <w:sz w:val="24"/>
          <w:szCs w:val="24"/>
        </w:rPr>
        <w:t xml:space="preserve">// Кыргызстан </w:t>
      </w:r>
      <w:proofErr w:type="spellStart"/>
      <w:r w:rsidRPr="00804AB4">
        <w:rPr>
          <w:rFonts w:ascii="Times New Roman" w:hAnsi="Times New Roman" w:cs="Times New Roman"/>
          <w:sz w:val="24"/>
          <w:szCs w:val="24"/>
        </w:rPr>
        <w:t>тарыхынын</w:t>
      </w:r>
      <w:proofErr w:type="spellEnd"/>
      <w:r w:rsidRPr="00804AB4">
        <w:rPr>
          <w:rFonts w:ascii="Times New Roman" w:hAnsi="Times New Roman" w:cs="Times New Roman"/>
          <w:sz w:val="24"/>
          <w:szCs w:val="24"/>
        </w:rPr>
        <w:t xml:space="preserve"> </w:t>
      </w:r>
      <w:proofErr w:type="spellStart"/>
      <w:proofErr w:type="gramStart"/>
      <w:r w:rsidRPr="00804AB4">
        <w:rPr>
          <w:rFonts w:ascii="Times New Roman" w:hAnsi="Times New Roman" w:cs="Times New Roman"/>
          <w:sz w:val="24"/>
          <w:szCs w:val="24"/>
        </w:rPr>
        <w:t>маселелери</w:t>
      </w:r>
      <w:proofErr w:type="spellEnd"/>
      <w:r w:rsidRPr="00804AB4">
        <w:rPr>
          <w:rFonts w:ascii="Times New Roman" w:hAnsi="Times New Roman" w:cs="Times New Roman"/>
          <w:sz w:val="24"/>
          <w:szCs w:val="24"/>
        </w:rPr>
        <w:t>.-</w:t>
      </w:r>
      <w:proofErr w:type="gramEnd"/>
      <w:r w:rsidRPr="00804AB4">
        <w:rPr>
          <w:rFonts w:ascii="Times New Roman" w:hAnsi="Times New Roman" w:cs="Times New Roman"/>
          <w:sz w:val="24"/>
          <w:szCs w:val="24"/>
        </w:rPr>
        <w:t xml:space="preserve"> 2013.-№1-2.  17-б.</w:t>
      </w:r>
    </w:p>
    <w:p w14:paraId="53915B6C" w14:textId="3074A997" w:rsidR="004555EA" w:rsidRPr="00804AB4" w:rsidRDefault="004555EA" w:rsidP="00804AB4">
      <w:pPr>
        <w:pStyle w:val="a9"/>
        <w:numPr>
          <w:ilvl w:val="0"/>
          <w:numId w:val="7"/>
        </w:numPr>
        <w:spacing w:after="120" w:line="276" w:lineRule="auto"/>
        <w:jc w:val="both"/>
        <w:rPr>
          <w:rFonts w:ascii="Times New Roman" w:hAnsi="Times New Roman" w:cs="Times New Roman"/>
          <w:sz w:val="24"/>
          <w:szCs w:val="24"/>
        </w:rPr>
      </w:pPr>
      <w:r w:rsidRPr="004555EA">
        <w:rPr>
          <w:rFonts w:ascii="Times New Roman" w:hAnsi="Times New Roman" w:cs="Times New Roman"/>
          <w:sz w:val="24"/>
          <w:szCs w:val="24"/>
        </w:rPr>
        <w:t xml:space="preserve">Авазов, Э. А. ХIX К. </w:t>
      </w:r>
      <w:proofErr w:type="spellStart"/>
      <w:r w:rsidRPr="004555EA">
        <w:rPr>
          <w:rFonts w:ascii="Times New Roman" w:hAnsi="Times New Roman" w:cs="Times New Roman"/>
          <w:sz w:val="24"/>
          <w:szCs w:val="24"/>
        </w:rPr>
        <w:t>Аягы</w:t>
      </w:r>
      <w:proofErr w:type="spellEnd"/>
      <w:r w:rsidRPr="004555EA">
        <w:rPr>
          <w:rFonts w:ascii="Times New Roman" w:hAnsi="Times New Roman" w:cs="Times New Roman"/>
          <w:sz w:val="24"/>
          <w:szCs w:val="24"/>
        </w:rPr>
        <w:t xml:space="preserve"> ХХ К. </w:t>
      </w:r>
      <w:proofErr w:type="spellStart"/>
      <w:r w:rsidRPr="004555EA">
        <w:rPr>
          <w:rFonts w:ascii="Times New Roman" w:hAnsi="Times New Roman" w:cs="Times New Roman"/>
          <w:sz w:val="24"/>
          <w:szCs w:val="24"/>
        </w:rPr>
        <w:t>Башындагы</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Орусия</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империясынын</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Түркстандагы</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билим</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берүү</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саясатындагы</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атаандаштык</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жана</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анын</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жыйынтыктары</w:t>
      </w:r>
      <w:proofErr w:type="spellEnd"/>
      <w:r w:rsidRPr="004555EA">
        <w:rPr>
          <w:rFonts w:ascii="Times New Roman" w:hAnsi="Times New Roman" w:cs="Times New Roman"/>
          <w:sz w:val="24"/>
          <w:szCs w:val="24"/>
        </w:rPr>
        <w:t xml:space="preserve"> (Фергана </w:t>
      </w:r>
      <w:proofErr w:type="spellStart"/>
      <w:r w:rsidRPr="004555EA">
        <w:rPr>
          <w:rFonts w:ascii="Times New Roman" w:hAnsi="Times New Roman" w:cs="Times New Roman"/>
          <w:sz w:val="24"/>
          <w:szCs w:val="24"/>
        </w:rPr>
        <w:t>өрөөнүнүн</w:t>
      </w:r>
      <w:proofErr w:type="spellEnd"/>
      <w:r w:rsidRPr="004555EA">
        <w:rPr>
          <w:rFonts w:ascii="Times New Roman" w:hAnsi="Times New Roman" w:cs="Times New Roman"/>
          <w:sz w:val="24"/>
          <w:szCs w:val="24"/>
        </w:rPr>
        <w:t xml:space="preserve"> </w:t>
      </w:r>
      <w:proofErr w:type="spellStart"/>
      <w:r w:rsidRPr="004555EA">
        <w:rPr>
          <w:rFonts w:ascii="Times New Roman" w:hAnsi="Times New Roman" w:cs="Times New Roman"/>
          <w:sz w:val="24"/>
          <w:szCs w:val="24"/>
        </w:rPr>
        <w:t>мисалында</w:t>
      </w:r>
      <w:proofErr w:type="spellEnd"/>
      <w:r w:rsidRPr="004555EA">
        <w:rPr>
          <w:rFonts w:ascii="Times New Roman" w:hAnsi="Times New Roman" w:cs="Times New Roman"/>
          <w:sz w:val="24"/>
          <w:szCs w:val="24"/>
        </w:rPr>
        <w:t xml:space="preserve">) / Э. А. Авазов // Вестник Ошского государственного университета. – 2021. – </w:t>
      </w:r>
      <w:proofErr w:type="spellStart"/>
      <w:r w:rsidRPr="004555EA">
        <w:rPr>
          <w:rFonts w:ascii="Times New Roman" w:hAnsi="Times New Roman" w:cs="Times New Roman"/>
          <w:sz w:val="24"/>
          <w:szCs w:val="24"/>
        </w:rPr>
        <w:t>Vol</w:t>
      </w:r>
      <w:proofErr w:type="spellEnd"/>
      <w:r w:rsidRPr="004555EA">
        <w:rPr>
          <w:rFonts w:ascii="Times New Roman" w:hAnsi="Times New Roman" w:cs="Times New Roman"/>
          <w:sz w:val="24"/>
          <w:szCs w:val="24"/>
        </w:rPr>
        <w:t xml:space="preserve">. 2, </w:t>
      </w:r>
      <w:proofErr w:type="spellStart"/>
      <w:r w:rsidRPr="004555EA">
        <w:rPr>
          <w:rFonts w:ascii="Times New Roman" w:hAnsi="Times New Roman" w:cs="Times New Roman"/>
          <w:sz w:val="24"/>
          <w:szCs w:val="24"/>
        </w:rPr>
        <w:t>No</w:t>
      </w:r>
      <w:proofErr w:type="spellEnd"/>
      <w:r w:rsidRPr="004555EA">
        <w:rPr>
          <w:rFonts w:ascii="Times New Roman" w:hAnsi="Times New Roman" w:cs="Times New Roman"/>
          <w:sz w:val="24"/>
          <w:szCs w:val="24"/>
        </w:rPr>
        <w:t>. 3. – P. 133-142. – DOI</w:t>
      </w:r>
      <w:r>
        <w:rPr>
          <w:rFonts w:ascii="Times New Roman" w:hAnsi="Times New Roman" w:cs="Times New Roman"/>
          <w:sz w:val="24"/>
          <w:szCs w:val="24"/>
        </w:rPr>
        <w:t>:</w:t>
      </w:r>
      <w:r w:rsidRPr="004555EA">
        <w:rPr>
          <w:rFonts w:ascii="Times New Roman" w:hAnsi="Times New Roman" w:cs="Times New Roman"/>
          <w:sz w:val="24"/>
          <w:szCs w:val="24"/>
        </w:rPr>
        <w:t xml:space="preserve"> 10.52754/16947452_2021_2_3_133. – EDN</w:t>
      </w:r>
      <w:r>
        <w:rPr>
          <w:rFonts w:ascii="Times New Roman" w:hAnsi="Times New Roman" w:cs="Times New Roman"/>
          <w:sz w:val="24"/>
          <w:szCs w:val="24"/>
        </w:rPr>
        <w:t>:</w:t>
      </w:r>
      <w:r w:rsidRPr="004555EA">
        <w:rPr>
          <w:rFonts w:ascii="Times New Roman" w:hAnsi="Times New Roman" w:cs="Times New Roman"/>
          <w:sz w:val="24"/>
          <w:szCs w:val="24"/>
        </w:rPr>
        <w:t xml:space="preserve"> TRVWUZ.</w:t>
      </w:r>
    </w:p>
    <w:p w14:paraId="2E0DE5EE" w14:textId="5F75F894" w:rsidR="008769AD"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r w:rsidRPr="00804AB4">
        <w:rPr>
          <w:rFonts w:ascii="Times New Roman" w:hAnsi="Times New Roman" w:cs="Times New Roman"/>
          <w:sz w:val="24"/>
          <w:szCs w:val="24"/>
        </w:rPr>
        <w:t xml:space="preserve">Арапов Д.Ю.  Императорская </w:t>
      </w:r>
      <w:proofErr w:type="spellStart"/>
      <w:proofErr w:type="gramStart"/>
      <w:r w:rsidRPr="00804AB4">
        <w:rPr>
          <w:rFonts w:ascii="Times New Roman" w:hAnsi="Times New Roman" w:cs="Times New Roman"/>
          <w:sz w:val="24"/>
          <w:szCs w:val="24"/>
        </w:rPr>
        <w:t>Орусия</w:t>
      </w:r>
      <w:proofErr w:type="spellEnd"/>
      <w:r w:rsidRPr="00804AB4">
        <w:rPr>
          <w:rFonts w:ascii="Times New Roman" w:hAnsi="Times New Roman" w:cs="Times New Roman"/>
          <w:sz w:val="24"/>
          <w:szCs w:val="24"/>
        </w:rPr>
        <w:t xml:space="preserve">  и</w:t>
      </w:r>
      <w:proofErr w:type="gramEnd"/>
      <w:r w:rsidRPr="00804AB4">
        <w:rPr>
          <w:rFonts w:ascii="Times New Roman" w:hAnsi="Times New Roman" w:cs="Times New Roman"/>
          <w:sz w:val="24"/>
          <w:szCs w:val="24"/>
        </w:rPr>
        <w:t xml:space="preserve"> мусульманский мир .М. 2000 С.-141.</w:t>
      </w:r>
    </w:p>
    <w:p w14:paraId="73B33BEB" w14:textId="19357DE7"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proofErr w:type="spellStart"/>
      <w:r w:rsidRPr="00804AB4">
        <w:rPr>
          <w:rFonts w:ascii="Times New Roman" w:hAnsi="Times New Roman" w:cs="Times New Roman"/>
          <w:sz w:val="24"/>
          <w:szCs w:val="24"/>
        </w:rPr>
        <w:lastRenderedPageBreak/>
        <w:t>Бахтурина</w:t>
      </w:r>
      <w:proofErr w:type="spellEnd"/>
      <w:r w:rsidRPr="00804AB4">
        <w:rPr>
          <w:rFonts w:ascii="Times New Roman" w:hAnsi="Times New Roman" w:cs="Times New Roman"/>
          <w:sz w:val="24"/>
          <w:szCs w:val="24"/>
        </w:rPr>
        <w:t xml:space="preserve"> А.Ю. Управление в Туркестанском крае накануне и во время восстания 1916 г. //Восстание 1916 года в Туркестане: документальные свидетельства общей трагедии: сб. док. и материалов / МГУ им. М. В. </w:t>
      </w:r>
      <w:proofErr w:type="spellStart"/>
      <w:r w:rsidRPr="00804AB4">
        <w:rPr>
          <w:rFonts w:ascii="Times New Roman" w:hAnsi="Times New Roman" w:cs="Times New Roman"/>
          <w:sz w:val="24"/>
          <w:szCs w:val="24"/>
        </w:rPr>
        <w:t>Ломоносова,Ин</w:t>
      </w:r>
      <w:proofErr w:type="spellEnd"/>
      <w:r w:rsidRPr="00804AB4">
        <w:rPr>
          <w:rFonts w:ascii="Times New Roman" w:hAnsi="Times New Roman" w:cs="Times New Roman"/>
          <w:sz w:val="24"/>
          <w:szCs w:val="24"/>
        </w:rPr>
        <w:t xml:space="preserve">-т всеобщ. истории РАН ; [сост., авт. предисл., вступ. ст. и </w:t>
      </w:r>
      <w:proofErr w:type="spellStart"/>
      <w:r w:rsidRPr="00804AB4">
        <w:rPr>
          <w:rFonts w:ascii="Times New Roman" w:hAnsi="Times New Roman" w:cs="Times New Roman"/>
          <w:sz w:val="24"/>
          <w:szCs w:val="24"/>
        </w:rPr>
        <w:t>коммент.Т</w:t>
      </w:r>
      <w:proofErr w:type="spellEnd"/>
      <w:r w:rsidRPr="00804AB4">
        <w:rPr>
          <w:rFonts w:ascii="Times New Roman" w:hAnsi="Times New Roman" w:cs="Times New Roman"/>
          <w:sz w:val="24"/>
          <w:szCs w:val="24"/>
        </w:rPr>
        <w:t xml:space="preserve">. В. </w:t>
      </w:r>
      <w:proofErr w:type="spellStart"/>
      <w:r w:rsidRPr="00804AB4">
        <w:rPr>
          <w:rFonts w:ascii="Times New Roman" w:hAnsi="Times New Roman" w:cs="Times New Roman"/>
          <w:sz w:val="24"/>
          <w:szCs w:val="24"/>
        </w:rPr>
        <w:t>Котюкова</w:t>
      </w:r>
      <w:proofErr w:type="spellEnd"/>
      <w:r w:rsidRPr="00804AB4">
        <w:rPr>
          <w:rFonts w:ascii="Times New Roman" w:hAnsi="Times New Roman" w:cs="Times New Roman"/>
          <w:sz w:val="24"/>
          <w:szCs w:val="24"/>
        </w:rPr>
        <w:t xml:space="preserve">]. – М.: </w:t>
      </w:r>
      <w:proofErr w:type="spellStart"/>
      <w:r w:rsidRPr="00804AB4">
        <w:rPr>
          <w:rFonts w:ascii="Times New Roman" w:hAnsi="Times New Roman" w:cs="Times New Roman"/>
          <w:sz w:val="24"/>
          <w:szCs w:val="24"/>
        </w:rPr>
        <w:t>Марджани</w:t>
      </w:r>
      <w:proofErr w:type="spellEnd"/>
      <w:r w:rsidRPr="00804AB4">
        <w:rPr>
          <w:rFonts w:ascii="Times New Roman" w:hAnsi="Times New Roman" w:cs="Times New Roman"/>
          <w:sz w:val="24"/>
          <w:szCs w:val="24"/>
        </w:rPr>
        <w:t>, 2016. – С.36.</w:t>
      </w:r>
    </w:p>
    <w:p w14:paraId="6E41D193" w14:textId="4DE7E749" w:rsidR="00804AB4" w:rsidRDefault="008769AD" w:rsidP="00804AB4">
      <w:pPr>
        <w:pStyle w:val="a9"/>
        <w:numPr>
          <w:ilvl w:val="0"/>
          <w:numId w:val="7"/>
        </w:numPr>
        <w:spacing w:after="120" w:line="276" w:lineRule="auto"/>
        <w:jc w:val="both"/>
        <w:rPr>
          <w:rFonts w:ascii="Times New Roman" w:hAnsi="Times New Roman" w:cs="Times New Roman"/>
          <w:sz w:val="24"/>
          <w:szCs w:val="24"/>
        </w:rPr>
      </w:pPr>
      <w:r w:rsidRPr="00804AB4">
        <w:rPr>
          <w:rFonts w:ascii="Times New Roman" w:hAnsi="Times New Roman" w:cs="Times New Roman"/>
          <w:sz w:val="24"/>
          <w:szCs w:val="24"/>
        </w:rPr>
        <w:t>Воробьева Е.И. Власть и мусульманское духовенство в Российской империи (втор. пол. XIX в. – 1917 г.) // Исторический ежегодник. 1997. С. 40-55</w:t>
      </w:r>
      <w:r w:rsidR="00804AB4" w:rsidRPr="00804AB4">
        <w:rPr>
          <w:rFonts w:ascii="Times New Roman" w:hAnsi="Times New Roman" w:cs="Times New Roman"/>
          <w:sz w:val="24"/>
          <w:szCs w:val="24"/>
        </w:rPr>
        <w:t>.</w:t>
      </w:r>
    </w:p>
    <w:p w14:paraId="54A0B74E" w14:textId="420A7FEE" w:rsidR="004555EA" w:rsidRDefault="004555EA" w:rsidP="00804AB4">
      <w:pPr>
        <w:pStyle w:val="a9"/>
        <w:numPr>
          <w:ilvl w:val="0"/>
          <w:numId w:val="7"/>
        </w:numPr>
        <w:spacing w:after="120" w:line="276" w:lineRule="auto"/>
        <w:jc w:val="both"/>
        <w:rPr>
          <w:rFonts w:ascii="Times New Roman" w:hAnsi="Times New Roman" w:cs="Times New Roman"/>
          <w:sz w:val="24"/>
          <w:szCs w:val="24"/>
        </w:rPr>
      </w:pPr>
      <w:r w:rsidRPr="004555EA">
        <w:rPr>
          <w:rFonts w:ascii="Times New Roman" w:hAnsi="Times New Roman" w:cs="Times New Roman"/>
          <w:sz w:val="24"/>
          <w:szCs w:val="24"/>
        </w:rPr>
        <w:t xml:space="preserve">Распространение ислама у кыргызов / М. А. Закиров, А. С. Закирова, Р. К. Сабиров, М. И. </w:t>
      </w:r>
      <w:proofErr w:type="spellStart"/>
      <w:r w:rsidRPr="004555EA">
        <w:rPr>
          <w:rFonts w:ascii="Times New Roman" w:hAnsi="Times New Roman" w:cs="Times New Roman"/>
          <w:sz w:val="24"/>
          <w:szCs w:val="24"/>
        </w:rPr>
        <w:t>Чыналиева</w:t>
      </w:r>
      <w:proofErr w:type="spellEnd"/>
      <w:r w:rsidRPr="004555EA">
        <w:rPr>
          <w:rFonts w:ascii="Times New Roman" w:hAnsi="Times New Roman" w:cs="Times New Roman"/>
          <w:sz w:val="24"/>
          <w:szCs w:val="24"/>
        </w:rPr>
        <w:t xml:space="preserve"> // Вестник Ошского государственного университета. История. – 2022. – № 1. – С. 38-47. – DOI</w:t>
      </w:r>
      <w:r>
        <w:rPr>
          <w:rFonts w:ascii="Times New Roman" w:hAnsi="Times New Roman" w:cs="Times New Roman"/>
          <w:sz w:val="24"/>
          <w:szCs w:val="24"/>
        </w:rPr>
        <w:t>:</w:t>
      </w:r>
      <w:r w:rsidRPr="004555EA">
        <w:rPr>
          <w:rFonts w:ascii="Times New Roman" w:hAnsi="Times New Roman" w:cs="Times New Roman"/>
          <w:sz w:val="24"/>
          <w:szCs w:val="24"/>
        </w:rPr>
        <w:t xml:space="preserve"> 10.52754/1694867X_2022_1_5. – EDN</w:t>
      </w:r>
      <w:r>
        <w:rPr>
          <w:rFonts w:ascii="Times New Roman" w:hAnsi="Times New Roman" w:cs="Times New Roman"/>
          <w:sz w:val="24"/>
          <w:szCs w:val="24"/>
        </w:rPr>
        <w:t>:</w:t>
      </w:r>
      <w:r w:rsidRPr="004555EA">
        <w:rPr>
          <w:rFonts w:ascii="Times New Roman" w:hAnsi="Times New Roman" w:cs="Times New Roman"/>
          <w:sz w:val="24"/>
          <w:szCs w:val="24"/>
        </w:rPr>
        <w:t xml:space="preserve"> VGAVNC.</w:t>
      </w:r>
    </w:p>
    <w:p w14:paraId="6E0BC392" w14:textId="5C626A02" w:rsidR="003B4321" w:rsidRPr="00804AB4" w:rsidRDefault="003B4321" w:rsidP="00804AB4">
      <w:pPr>
        <w:pStyle w:val="a9"/>
        <w:numPr>
          <w:ilvl w:val="0"/>
          <w:numId w:val="7"/>
        </w:numPr>
        <w:spacing w:after="120" w:line="276" w:lineRule="auto"/>
        <w:jc w:val="both"/>
        <w:rPr>
          <w:rFonts w:ascii="Times New Roman" w:hAnsi="Times New Roman" w:cs="Times New Roman"/>
          <w:sz w:val="24"/>
          <w:szCs w:val="24"/>
        </w:rPr>
      </w:pPr>
      <w:r w:rsidRPr="003B4321">
        <w:rPr>
          <w:rFonts w:ascii="Times New Roman" w:hAnsi="Times New Roman" w:cs="Times New Roman"/>
          <w:sz w:val="24"/>
          <w:szCs w:val="24"/>
        </w:rPr>
        <w:t>Исакова, Ф. Р. Формирование национальной интеллигенции в Туркестане в начале ХХ века / Ф. Р. Исакова // Вестник Ошского государственного университета. – 2020. – № 1-3. – С. 65-70. – EDN</w:t>
      </w:r>
      <w:r>
        <w:rPr>
          <w:rFonts w:ascii="Times New Roman" w:hAnsi="Times New Roman" w:cs="Times New Roman"/>
          <w:sz w:val="24"/>
          <w:szCs w:val="24"/>
        </w:rPr>
        <w:t>:</w:t>
      </w:r>
      <w:r w:rsidRPr="003B4321">
        <w:rPr>
          <w:rFonts w:ascii="Times New Roman" w:hAnsi="Times New Roman" w:cs="Times New Roman"/>
          <w:sz w:val="24"/>
          <w:szCs w:val="24"/>
        </w:rPr>
        <w:t xml:space="preserve"> KSTWVB.</w:t>
      </w:r>
    </w:p>
    <w:p w14:paraId="5090C284" w14:textId="108D3697"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proofErr w:type="spellStart"/>
      <w:r w:rsidRPr="00804AB4">
        <w:rPr>
          <w:rFonts w:ascii="Times New Roman" w:hAnsi="Times New Roman" w:cs="Times New Roman"/>
          <w:sz w:val="24"/>
          <w:szCs w:val="24"/>
        </w:rPr>
        <w:t>Кененсариев</w:t>
      </w:r>
      <w:proofErr w:type="spellEnd"/>
      <w:r w:rsidRPr="00804AB4">
        <w:rPr>
          <w:rFonts w:ascii="Times New Roman" w:hAnsi="Times New Roman" w:cs="Times New Roman"/>
          <w:sz w:val="24"/>
          <w:szCs w:val="24"/>
        </w:rPr>
        <w:t xml:space="preserve"> Т. Кыргызстан </w:t>
      </w:r>
      <w:proofErr w:type="spellStart"/>
      <w:r w:rsidRPr="00804AB4">
        <w:rPr>
          <w:rFonts w:ascii="Times New Roman" w:hAnsi="Times New Roman" w:cs="Times New Roman"/>
          <w:sz w:val="24"/>
          <w:szCs w:val="24"/>
        </w:rPr>
        <w:t>оторчулук</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доорунда</w:t>
      </w:r>
      <w:proofErr w:type="spellEnd"/>
      <w:r w:rsidR="00804AB4" w:rsidRPr="00804AB4">
        <w:rPr>
          <w:rFonts w:ascii="Times New Roman" w:hAnsi="Times New Roman" w:cs="Times New Roman"/>
          <w:sz w:val="24"/>
          <w:szCs w:val="24"/>
        </w:rPr>
        <w:t xml:space="preserve"> </w:t>
      </w:r>
      <w:r w:rsidRPr="00804AB4">
        <w:rPr>
          <w:rFonts w:ascii="Times New Roman" w:hAnsi="Times New Roman" w:cs="Times New Roman"/>
          <w:sz w:val="24"/>
          <w:szCs w:val="24"/>
        </w:rPr>
        <w:t xml:space="preserve">(1855-1917). Бишкек.: </w:t>
      </w:r>
      <w:proofErr w:type="spellStart"/>
      <w:r w:rsidRPr="00804AB4">
        <w:rPr>
          <w:rFonts w:ascii="Times New Roman" w:hAnsi="Times New Roman" w:cs="Times New Roman"/>
          <w:sz w:val="24"/>
          <w:szCs w:val="24"/>
        </w:rPr>
        <w:t>Махprint</w:t>
      </w:r>
      <w:proofErr w:type="spellEnd"/>
      <w:r w:rsidRPr="00804AB4">
        <w:rPr>
          <w:rFonts w:ascii="Times New Roman" w:hAnsi="Times New Roman" w:cs="Times New Roman"/>
          <w:sz w:val="24"/>
          <w:szCs w:val="24"/>
        </w:rPr>
        <w:t>, 2019.506-б</w:t>
      </w:r>
      <w:r w:rsidR="00804AB4" w:rsidRPr="00804AB4">
        <w:rPr>
          <w:rFonts w:ascii="Times New Roman" w:hAnsi="Times New Roman" w:cs="Times New Roman"/>
          <w:sz w:val="24"/>
          <w:szCs w:val="24"/>
        </w:rPr>
        <w:t>.</w:t>
      </w:r>
    </w:p>
    <w:p w14:paraId="4224ABC4" w14:textId="401E8D4D"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proofErr w:type="spellStart"/>
      <w:r w:rsidRPr="00804AB4">
        <w:rPr>
          <w:rFonts w:ascii="Times New Roman" w:hAnsi="Times New Roman" w:cs="Times New Roman"/>
          <w:sz w:val="24"/>
          <w:szCs w:val="24"/>
        </w:rPr>
        <w:t>Кененсариев</w:t>
      </w:r>
      <w:proofErr w:type="spellEnd"/>
      <w:r w:rsidRPr="00804AB4">
        <w:rPr>
          <w:rFonts w:ascii="Times New Roman" w:hAnsi="Times New Roman" w:cs="Times New Roman"/>
          <w:sz w:val="24"/>
          <w:szCs w:val="24"/>
        </w:rPr>
        <w:t xml:space="preserve"> Т. </w:t>
      </w:r>
      <w:proofErr w:type="spellStart"/>
      <w:r w:rsidRPr="00804AB4">
        <w:rPr>
          <w:rFonts w:ascii="Times New Roman" w:hAnsi="Times New Roman" w:cs="Times New Roman"/>
          <w:sz w:val="24"/>
          <w:szCs w:val="24"/>
        </w:rPr>
        <w:t>Анжиян</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көтөрүлүшү</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жана</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колониялык</w:t>
      </w:r>
      <w:proofErr w:type="spellEnd"/>
      <w:r w:rsidRPr="00804AB4">
        <w:rPr>
          <w:rFonts w:ascii="Times New Roman" w:hAnsi="Times New Roman" w:cs="Times New Roman"/>
          <w:sz w:val="24"/>
          <w:szCs w:val="24"/>
        </w:rPr>
        <w:t xml:space="preserve"> </w:t>
      </w:r>
      <w:proofErr w:type="spellStart"/>
      <w:r w:rsidRPr="00804AB4">
        <w:rPr>
          <w:rFonts w:ascii="Times New Roman" w:hAnsi="Times New Roman" w:cs="Times New Roman"/>
          <w:sz w:val="24"/>
          <w:szCs w:val="24"/>
        </w:rPr>
        <w:t>саясат</w:t>
      </w:r>
      <w:proofErr w:type="spellEnd"/>
      <w:r w:rsidRPr="00804AB4">
        <w:rPr>
          <w:rFonts w:ascii="Times New Roman" w:hAnsi="Times New Roman" w:cs="Times New Roman"/>
          <w:sz w:val="24"/>
          <w:szCs w:val="24"/>
        </w:rPr>
        <w:t xml:space="preserve">. // Все про </w:t>
      </w:r>
      <w:proofErr w:type="spellStart"/>
      <w:r w:rsidRPr="00804AB4">
        <w:rPr>
          <w:rFonts w:ascii="Times New Roman" w:hAnsi="Times New Roman" w:cs="Times New Roman"/>
          <w:sz w:val="24"/>
          <w:szCs w:val="24"/>
        </w:rPr>
        <w:t>Ош.Вып</w:t>
      </w:r>
      <w:proofErr w:type="spellEnd"/>
      <w:r w:rsidRPr="00804AB4">
        <w:rPr>
          <w:rFonts w:ascii="Times New Roman" w:hAnsi="Times New Roman" w:cs="Times New Roman"/>
          <w:sz w:val="24"/>
          <w:szCs w:val="24"/>
        </w:rPr>
        <w:t>. 2. – Ош, 1999. –.68-69-б</w:t>
      </w:r>
      <w:r w:rsidR="00804AB4" w:rsidRPr="00804AB4">
        <w:rPr>
          <w:rFonts w:ascii="Times New Roman" w:hAnsi="Times New Roman" w:cs="Times New Roman"/>
          <w:sz w:val="24"/>
          <w:szCs w:val="24"/>
        </w:rPr>
        <w:t>.</w:t>
      </w:r>
    </w:p>
    <w:p w14:paraId="70B7D6BB" w14:textId="28C1A0E7"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proofErr w:type="spellStart"/>
      <w:r w:rsidRPr="00804AB4">
        <w:rPr>
          <w:rFonts w:ascii="Times New Roman" w:hAnsi="Times New Roman" w:cs="Times New Roman"/>
          <w:sz w:val="24"/>
          <w:szCs w:val="24"/>
        </w:rPr>
        <w:t>Коваляшкина</w:t>
      </w:r>
      <w:proofErr w:type="spellEnd"/>
      <w:r w:rsidRPr="00804AB4">
        <w:rPr>
          <w:rFonts w:ascii="Times New Roman" w:hAnsi="Times New Roman" w:cs="Times New Roman"/>
          <w:sz w:val="24"/>
          <w:szCs w:val="24"/>
        </w:rPr>
        <w:t xml:space="preserve"> Е.П. «Инородческий вопрос» в Сибири. Концепция государственной власти и областническая мысль. Томск, 2005. С. 51–52</w:t>
      </w:r>
      <w:r w:rsidR="00804AB4" w:rsidRPr="00804AB4">
        <w:rPr>
          <w:rFonts w:ascii="Times New Roman" w:hAnsi="Times New Roman" w:cs="Times New Roman"/>
          <w:sz w:val="24"/>
          <w:szCs w:val="24"/>
        </w:rPr>
        <w:t>.</w:t>
      </w:r>
    </w:p>
    <w:p w14:paraId="2F0D2CC0" w14:textId="640CDCA3"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rPr>
      </w:pPr>
      <w:r w:rsidRPr="00804AB4">
        <w:rPr>
          <w:rFonts w:ascii="Times New Roman" w:hAnsi="Times New Roman" w:cs="Times New Roman"/>
          <w:sz w:val="24"/>
          <w:szCs w:val="24"/>
        </w:rPr>
        <w:t>Ключевский В. О. Происхождение, составление и источники Наказа. Цензура и критика Наказа. Содержание Наказа. Мысль Наказа // Курс русской истории. Лекция 77. М., 1990 С. 816</w:t>
      </w:r>
      <w:r w:rsidR="00804AB4" w:rsidRPr="00804AB4">
        <w:rPr>
          <w:rFonts w:ascii="Times New Roman" w:hAnsi="Times New Roman" w:cs="Times New Roman"/>
          <w:sz w:val="24"/>
          <w:szCs w:val="24"/>
        </w:rPr>
        <w:t>.</w:t>
      </w:r>
    </w:p>
    <w:p w14:paraId="149C66B7" w14:textId="448779E0"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lang w:val="en-US"/>
        </w:rPr>
      </w:pPr>
      <w:r w:rsidRPr="00804AB4">
        <w:rPr>
          <w:rFonts w:ascii="Times New Roman" w:hAnsi="Times New Roman" w:cs="Times New Roman"/>
          <w:sz w:val="24"/>
          <w:szCs w:val="24"/>
        </w:rPr>
        <w:t>Фергюсон А. Опыт истории гражданского общества. М., 2000. С</w:t>
      </w:r>
      <w:r w:rsidRPr="00804AB4">
        <w:rPr>
          <w:rFonts w:ascii="Times New Roman" w:hAnsi="Times New Roman" w:cs="Times New Roman"/>
          <w:sz w:val="24"/>
          <w:szCs w:val="24"/>
          <w:lang w:val="en-US"/>
        </w:rPr>
        <w:t>. 95-96</w:t>
      </w:r>
      <w:r w:rsidR="00804AB4" w:rsidRPr="00804AB4">
        <w:rPr>
          <w:rFonts w:ascii="Times New Roman" w:hAnsi="Times New Roman" w:cs="Times New Roman"/>
          <w:sz w:val="24"/>
          <w:szCs w:val="24"/>
          <w:lang w:val="en-US"/>
        </w:rPr>
        <w:t>.</w:t>
      </w:r>
    </w:p>
    <w:p w14:paraId="0D20D365" w14:textId="111DE073" w:rsidR="00804AB4" w:rsidRPr="00804AB4" w:rsidRDefault="008769AD" w:rsidP="00804AB4">
      <w:pPr>
        <w:pStyle w:val="a9"/>
        <w:numPr>
          <w:ilvl w:val="0"/>
          <w:numId w:val="7"/>
        </w:numPr>
        <w:spacing w:after="120" w:line="276" w:lineRule="auto"/>
        <w:jc w:val="both"/>
        <w:rPr>
          <w:rFonts w:ascii="Times New Roman" w:hAnsi="Times New Roman" w:cs="Times New Roman"/>
          <w:sz w:val="24"/>
          <w:szCs w:val="24"/>
          <w:lang w:val="en-US"/>
        </w:rPr>
      </w:pPr>
      <w:proofErr w:type="spellStart"/>
      <w:r w:rsidRPr="00804AB4">
        <w:rPr>
          <w:rFonts w:ascii="Times New Roman" w:hAnsi="Times New Roman" w:cs="Times New Roman"/>
          <w:sz w:val="24"/>
          <w:szCs w:val="24"/>
          <w:lang w:val="en-US"/>
        </w:rPr>
        <w:t>Sahadeo</w:t>
      </w:r>
      <w:proofErr w:type="spellEnd"/>
      <w:r w:rsidRPr="00804AB4">
        <w:rPr>
          <w:rFonts w:ascii="Times New Roman" w:hAnsi="Times New Roman" w:cs="Times New Roman"/>
          <w:sz w:val="24"/>
          <w:szCs w:val="24"/>
          <w:lang w:val="en-US"/>
        </w:rPr>
        <w:t xml:space="preserve"> J. Russian Colonial Society in Tashkent, 1865-1923. Bloomington, IN: Indiana University Press, 2007 </w:t>
      </w:r>
      <w:r w:rsidRPr="00804AB4">
        <w:rPr>
          <w:rFonts w:ascii="Times New Roman" w:hAnsi="Times New Roman" w:cs="Times New Roman"/>
          <w:sz w:val="24"/>
          <w:szCs w:val="24"/>
        </w:rPr>
        <w:t>Р</w:t>
      </w:r>
      <w:r w:rsidRPr="00804AB4">
        <w:rPr>
          <w:rFonts w:ascii="Times New Roman" w:hAnsi="Times New Roman" w:cs="Times New Roman"/>
          <w:sz w:val="24"/>
          <w:szCs w:val="24"/>
          <w:lang w:val="en-US"/>
        </w:rPr>
        <w:t>.50</w:t>
      </w:r>
      <w:r w:rsidR="00804AB4" w:rsidRPr="00804AB4">
        <w:rPr>
          <w:rFonts w:ascii="Times New Roman" w:hAnsi="Times New Roman" w:cs="Times New Roman"/>
          <w:sz w:val="24"/>
          <w:szCs w:val="24"/>
          <w:lang w:val="en-US"/>
        </w:rPr>
        <w:t>.</w:t>
      </w:r>
    </w:p>
    <w:p w14:paraId="1BAE9630" w14:textId="2D29259B" w:rsidR="00EB348A" w:rsidRPr="005218B1" w:rsidRDefault="008769AD" w:rsidP="00804AB4">
      <w:pPr>
        <w:pStyle w:val="a9"/>
        <w:numPr>
          <w:ilvl w:val="0"/>
          <w:numId w:val="7"/>
        </w:numPr>
        <w:spacing w:after="120" w:line="276" w:lineRule="auto"/>
        <w:jc w:val="both"/>
        <w:rPr>
          <w:rFonts w:ascii="Times New Roman" w:hAnsi="Times New Roman" w:cs="Times New Roman"/>
          <w:sz w:val="24"/>
          <w:szCs w:val="24"/>
        </w:rPr>
      </w:pPr>
      <w:r w:rsidRPr="00804AB4">
        <w:rPr>
          <w:rFonts w:ascii="Times New Roman" w:hAnsi="Times New Roman" w:cs="Times New Roman"/>
          <w:sz w:val="24"/>
          <w:szCs w:val="24"/>
        </w:rPr>
        <w:t>ЦГА</w:t>
      </w:r>
      <w:r w:rsidRPr="005218B1">
        <w:rPr>
          <w:rFonts w:ascii="Times New Roman" w:hAnsi="Times New Roman" w:cs="Times New Roman"/>
          <w:sz w:val="24"/>
          <w:szCs w:val="24"/>
        </w:rPr>
        <w:t xml:space="preserve"> </w:t>
      </w:r>
      <w:r w:rsidRPr="00804AB4">
        <w:rPr>
          <w:rFonts w:ascii="Times New Roman" w:hAnsi="Times New Roman" w:cs="Times New Roman"/>
          <w:sz w:val="24"/>
          <w:szCs w:val="24"/>
        </w:rPr>
        <w:t>РК</w:t>
      </w:r>
      <w:r w:rsidRPr="005218B1">
        <w:rPr>
          <w:rFonts w:ascii="Times New Roman" w:hAnsi="Times New Roman" w:cs="Times New Roman"/>
          <w:sz w:val="24"/>
          <w:szCs w:val="24"/>
        </w:rPr>
        <w:t xml:space="preserve">. </w:t>
      </w:r>
      <w:r w:rsidRPr="00804AB4">
        <w:rPr>
          <w:rFonts w:ascii="Times New Roman" w:hAnsi="Times New Roman" w:cs="Times New Roman"/>
          <w:sz w:val="24"/>
          <w:szCs w:val="24"/>
        </w:rPr>
        <w:t>Ф</w:t>
      </w:r>
      <w:r w:rsidRPr="005218B1">
        <w:rPr>
          <w:rFonts w:ascii="Times New Roman" w:hAnsi="Times New Roman" w:cs="Times New Roman"/>
          <w:sz w:val="24"/>
          <w:szCs w:val="24"/>
        </w:rPr>
        <w:t xml:space="preserve">.64. </w:t>
      </w:r>
      <w:r w:rsidRPr="00804AB4">
        <w:rPr>
          <w:rFonts w:ascii="Times New Roman" w:hAnsi="Times New Roman" w:cs="Times New Roman"/>
          <w:sz w:val="24"/>
          <w:szCs w:val="24"/>
          <w:lang w:val="en-US"/>
        </w:rPr>
        <w:t>o</w:t>
      </w:r>
      <w:r w:rsidRPr="00804AB4">
        <w:rPr>
          <w:rFonts w:ascii="Times New Roman" w:hAnsi="Times New Roman" w:cs="Times New Roman"/>
          <w:sz w:val="24"/>
          <w:szCs w:val="24"/>
        </w:rPr>
        <w:t>п</w:t>
      </w:r>
      <w:r w:rsidRPr="005218B1">
        <w:rPr>
          <w:rFonts w:ascii="Times New Roman" w:hAnsi="Times New Roman" w:cs="Times New Roman"/>
          <w:sz w:val="24"/>
          <w:szCs w:val="24"/>
        </w:rPr>
        <w:t xml:space="preserve">. 1. </w:t>
      </w:r>
      <w:r w:rsidRPr="00804AB4">
        <w:rPr>
          <w:rFonts w:ascii="Times New Roman" w:hAnsi="Times New Roman" w:cs="Times New Roman"/>
          <w:sz w:val="24"/>
          <w:szCs w:val="24"/>
        </w:rPr>
        <w:t>д</w:t>
      </w:r>
      <w:r w:rsidRPr="005218B1">
        <w:rPr>
          <w:rFonts w:ascii="Times New Roman" w:hAnsi="Times New Roman" w:cs="Times New Roman"/>
          <w:sz w:val="24"/>
          <w:szCs w:val="24"/>
        </w:rPr>
        <w:t>.5578.</w:t>
      </w:r>
      <w:r w:rsidRPr="00804AB4">
        <w:rPr>
          <w:rFonts w:ascii="Times New Roman" w:hAnsi="Times New Roman" w:cs="Times New Roman"/>
          <w:sz w:val="24"/>
          <w:szCs w:val="24"/>
        </w:rPr>
        <w:t>лл</w:t>
      </w:r>
      <w:r w:rsidRPr="005218B1">
        <w:rPr>
          <w:rFonts w:ascii="Times New Roman" w:hAnsi="Times New Roman" w:cs="Times New Roman"/>
          <w:sz w:val="24"/>
          <w:szCs w:val="24"/>
        </w:rPr>
        <w:t>. 30-35.</w:t>
      </w:r>
    </w:p>
    <w:sectPr w:rsidR="00EB348A" w:rsidRPr="005218B1" w:rsidSect="008769AD">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EFE40" w14:textId="77777777" w:rsidR="00870691" w:rsidRDefault="00870691" w:rsidP="00E370EF">
      <w:pPr>
        <w:spacing w:after="0" w:line="240" w:lineRule="auto"/>
      </w:pPr>
      <w:r>
        <w:separator/>
      </w:r>
    </w:p>
  </w:endnote>
  <w:endnote w:type="continuationSeparator" w:id="0">
    <w:p w14:paraId="1921DB05" w14:textId="77777777" w:rsidR="00870691" w:rsidRDefault="00870691"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D0750F">
          <w:rPr>
            <w:rFonts w:ascii="Times New Roman" w:hAnsi="Times New Roman" w:cs="Times New Roman"/>
            <w:b/>
            <w:bCs/>
            <w:noProof/>
            <w:color w:val="A6A6A6" w:themeColor="background1" w:themeShade="A6"/>
            <w:sz w:val="24"/>
            <w:szCs w:val="24"/>
          </w:rPr>
          <w:t>8</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D0750F">
          <w:rPr>
            <w:rFonts w:ascii="Times New Roman" w:hAnsi="Times New Roman" w:cs="Times New Roman"/>
            <w:b/>
            <w:bCs/>
            <w:noProof/>
            <w:color w:val="A6A6A6" w:themeColor="background1" w:themeShade="A6"/>
            <w:sz w:val="24"/>
            <w:szCs w:val="24"/>
          </w:rPr>
          <w:t>9</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9D3E" w14:textId="77777777" w:rsidR="00870691" w:rsidRDefault="00870691" w:rsidP="00E370EF">
      <w:pPr>
        <w:spacing w:after="0" w:line="240" w:lineRule="auto"/>
      </w:pPr>
      <w:r>
        <w:separator/>
      </w:r>
    </w:p>
  </w:footnote>
  <w:footnote w:type="continuationSeparator" w:id="0">
    <w:p w14:paraId="5CB8DE47" w14:textId="77777777" w:rsidR="00870691" w:rsidRDefault="00870691" w:rsidP="00E37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214BB" w14:textId="5DC6A8C8" w:rsidR="000C3A1D" w:rsidRPr="00CD4663" w:rsidRDefault="00990BCB" w:rsidP="00F81228">
    <w:pPr>
      <w:pStyle w:val="a4"/>
      <w:pBdr>
        <w:bottom w:val="single" w:sz="6" w:space="1" w:color="auto"/>
      </w:pBdr>
      <w:rPr>
        <w:rFonts w:ascii="Times New Roman" w:hAnsi="Times New Roman" w:cs="Times New Roman"/>
        <w:color w:val="808080" w:themeColor="background1" w:themeShade="80"/>
        <w:lang w:val="tr-TR"/>
      </w:rPr>
    </w:pPr>
    <w:r w:rsidRPr="00990BCB">
      <w:rPr>
        <w:rFonts w:ascii="Times New Roman" w:hAnsi="Times New Roman" w:cs="Times New Roman"/>
        <w:i/>
        <w:iCs/>
        <w:color w:val="808080" w:themeColor="background1" w:themeShade="80"/>
      </w:rPr>
      <w:t>Вопросы востоковедения</w:t>
    </w:r>
    <w:r w:rsidR="008F18D4" w:rsidRPr="00CD4663">
      <w:rPr>
        <w:rFonts w:ascii="Times New Roman" w:hAnsi="Times New Roman" w:cs="Times New Roman"/>
        <w:color w:val="808080" w:themeColor="background1" w:themeShade="80"/>
      </w:rPr>
      <w:t xml:space="preserve">, </w:t>
    </w:r>
    <w:r w:rsidR="000C3A1D"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77542C">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F236" w14:textId="2A204987" w:rsidR="002C3B0E" w:rsidRPr="00CD4663" w:rsidRDefault="00990BCB"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990BCB">
      <w:rPr>
        <w:rFonts w:ascii="Times New Roman" w:hAnsi="Times New Roman" w:cs="Times New Roman"/>
        <w:i/>
        <w:iCs/>
        <w:color w:val="808080" w:themeColor="background1" w:themeShade="80"/>
      </w:rPr>
      <w:t>Чыгыш</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таануунун</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маселелери</w:t>
    </w:r>
    <w:proofErr w:type="spellEnd"/>
    <w:r w:rsidR="008F18D4" w:rsidRPr="00CD4663">
      <w:rPr>
        <w:rFonts w:ascii="Times New Roman" w:hAnsi="Times New Roman" w:cs="Times New Roman"/>
        <w:color w:val="808080" w:themeColor="background1" w:themeShade="80"/>
      </w:rPr>
      <w:t xml:space="preserve">, </w:t>
    </w:r>
    <w:r w:rsidR="004E7779"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77542C">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1C2F58"/>
    <w:multiLevelType w:val="hybridMultilevel"/>
    <w:tmpl w:val="02CA62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79945DA"/>
    <w:multiLevelType w:val="hybridMultilevel"/>
    <w:tmpl w:val="DA1CE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9F"/>
    <w:rsid w:val="00006842"/>
    <w:rsid w:val="00006A98"/>
    <w:rsid w:val="00020507"/>
    <w:rsid w:val="0003252F"/>
    <w:rsid w:val="000336D9"/>
    <w:rsid w:val="00045ED2"/>
    <w:rsid w:val="000510C8"/>
    <w:rsid w:val="0005117D"/>
    <w:rsid w:val="00062B5A"/>
    <w:rsid w:val="000671E6"/>
    <w:rsid w:val="00070882"/>
    <w:rsid w:val="00080F26"/>
    <w:rsid w:val="000945CE"/>
    <w:rsid w:val="000C3A1D"/>
    <w:rsid w:val="000C614B"/>
    <w:rsid w:val="000E7C13"/>
    <w:rsid w:val="00104D1E"/>
    <w:rsid w:val="00113ABE"/>
    <w:rsid w:val="00127975"/>
    <w:rsid w:val="00127F09"/>
    <w:rsid w:val="00140DA6"/>
    <w:rsid w:val="0014323D"/>
    <w:rsid w:val="00145CF0"/>
    <w:rsid w:val="00160CFF"/>
    <w:rsid w:val="001813AE"/>
    <w:rsid w:val="00184990"/>
    <w:rsid w:val="001970E7"/>
    <w:rsid w:val="001A5CA0"/>
    <w:rsid w:val="001B2256"/>
    <w:rsid w:val="001B2F92"/>
    <w:rsid w:val="001C00F3"/>
    <w:rsid w:val="001C172B"/>
    <w:rsid w:val="001C2A2F"/>
    <w:rsid w:val="001F0A17"/>
    <w:rsid w:val="001F4F53"/>
    <w:rsid w:val="001F5E01"/>
    <w:rsid w:val="00203E3E"/>
    <w:rsid w:val="00222545"/>
    <w:rsid w:val="0025641D"/>
    <w:rsid w:val="00262830"/>
    <w:rsid w:val="0027451A"/>
    <w:rsid w:val="0028186E"/>
    <w:rsid w:val="00295A3E"/>
    <w:rsid w:val="002969C0"/>
    <w:rsid w:val="002B2C8F"/>
    <w:rsid w:val="002C1A73"/>
    <w:rsid w:val="002C3B0E"/>
    <w:rsid w:val="002D743E"/>
    <w:rsid w:val="002E29B7"/>
    <w:rsid w:val="002F439C"/>
    <w:rsid w:val="0031419B"/>
    <w:rsid w:val="00314F3F"/>
    <w:rsid w:val="00317638"/>
    <w:rsid w:val="003360AB"/>
    <w:rsid w:val="0034027F"/>
    <w:rsid w:val="00344029"/>
    <w:rsid w:val="00363792"/>
    <w:rsid w:val="00364653"/>
    <w:rsid w:val="00366CB8"/>
    <w:rsid w:val="00370549"/>
    <w:rsid w:val="00376045"/>
    <w:rsid w:val="0039437B"/>
    <w:rsid w:val="003B4321"/>
    <w:rsid w:val="003C1290"/>
    <w:rsid w:val="003C7D29"/>
    <w:rsid w:val="003E0A2E"/>
    <w:rsid w:val="003F03A9"/>
    <w:rsid w:val="003F2083"/>
    <w:rsid w:val="00401E75"/>
    <w:rsid w:val="004175EB"/>
    <w:rsid w:val="004331C9"/>
    <w:rsid w:val="00442DC6"/>
    <w:rsid w:val="00444F71"/>
    <w:rsid w:val="00445147"/>
    <w:rsid w:val="004555EA"/>
    <w:rsid w:val="00464C0B"/>
    <w:rsid w:val="00466E9D"/>
    <w:rsid w:val="00471C35"/>
    <w:rsid w:val="004B5969"/>
    <w:rsid w:val="004C3AD2"/>
    <w:rsid w:val="004C71DA"/>
    <w:rsid w:val="004D45EE"/>
    <w:rsid w:val="004D5967"/>
    <w:rsid w:val="004D6E10"/>
    <w:rsid w:val="004E1CCD"/>
    <w:rsid w:val="004E7779"/>
    <w:rsid w:val="004E7C37"/>
    <w:rsid w:val="00500D65"/>
    <w:rsid w:val="005026E4"/>
    <w:rsid w:val="00504C5C"/>
    <w:rsid w:val="005051E7"/>
    <w:rsid w:val="0051079F"/>
    <w:rsid w:val="005218B1"/>
    <w:rsid w:val="00521D2E"/>
    <w:rsid w:val="005232CC"/>
    <w:rsid w:val="00524B65"/>
    <w:rsid w:val="00525244"/>
    <w:rsid w:val="00533FF3"/>
    <w:rsid w:val="00535240"/>
    <w:rsid w:val="005457A7"/>
    <w:rsid w:val="005560C8"/>
    <w:rsid w:val="0055692D"/>
    <w:rsid w:val="00565E90"/>
    <w:rsid w:val="00566FE2"/>
    <w:rsid w:val="005709D7"/>
    <w:rsid w:val="0057267E"/>
    <w:rsid w:val="00574470"/>
    <w:rsid w:val="005768C2"/>
    <w:rsid w:val="00585811"/>
    <w:rsid w:val="005B1AD5"/>
    <w:rsid w:val="005C224E"/>
    <w:rsid w:val="005D6958"/>
    <w:rsid w:val="005D7A96"/>
    <w:rsid w:val="005F2F31"/>
    <w:rsid w:val="005F53D4"/>
    <w:rsid w:val="006066C8"/>
    <w:rsid w:val="00606A4B"/>
    <w:rsid w:val="006070FC"/>
    <w:rsid w:val="00607726"/>
    <w:rsid w:val="006128B1"/>
    <w:rsid w:val="00614E1F"/>
    <w:rsid w:val="00620D25"/>
    <w:rsid w:val="00642EA6"/>
    <w:rsid w:val="006451CA"/>
    <w:rsid w:val="00655D56"/>
    <w:rsid w:val="00655EDE"/>
    <w:rsid w:val="00656DDB"/>
    <w:rsid w:val="006648F8"/>
    <w:rsid w:val="0067588B"/>
    <w:rsid w:val="00675CD4"/>
    <w:rsid w:val="006837D9"/>
    <w:rsid w:val="00696748"/>
    <w:rsid w:val="00697AD2"/>
    <w:rsid w:val="006A067F"/>
    <w:rsid w:val="006A0F21"/>
    <w:rsid w:val="006E0B19"/>
    <w:rsid w:val="006F1A38"/>
    <w:rsid w:val="006F4330"/>
    <w:rsid w:val="00705A3B"/>
    <w:rsid w:val="00710A86"/>
    <w:rsid w:val="007363FB"/>
    <w:rsid w:val="0073758B"/>
    <w:rsid w:val="00753DF8"/>
    <w:rsid w:val="00770FD0"/>
    <w:rsid w:val="0077542C"/>
    <w:rsid w:val="00777D5D"/>
    <w:rsid w:val="00780A57"/>
    <w:rsid w:val="00784F30"/>
    <w:rsid w:val="007B2CB4"/>
    <w:rsid w:val="007B78E7"/>
    <w:rsid w:val="007C54E8"/>
    <w:rsid w:val="007D0040"/>
    <w:rsid w:val="007D5E74"/>
    <w:rsid w:val="007E4B9B"/>
    <w:rsid w:val="007F2F4F"/>
    <w:rsid w:val="00804AB4"/>
    <w:rsid w:val="00810670"/>
    <w:rsid w:val="0081271F"/>
    <w:rsid w:val="00813D48"/>
    <w:rsid w:val="00815DE6"/>
    <w:rsid w:val="00821B4C"/>
    <w:rsid w:val="008332BD"/>
    <w:rsid w:val="00833642"/>
    <w:rsid w:val="0083600E"/>
    <w:rsid w:val="0083719A"/>
    <w:rsid w:val="00853751"/>
    <w:rsid w:val="008546B1"/>
    <w:rsid w:val="00854C74"/>
    <w:rsid w:val="00870691"/>
    <w:rsid w:val="008769AD"/>
    <w:rsid w:val="00881794"/>
    <w:rsid w:val="008854C5"/>
    <w:rsid w:val="008869A2"/>
    <w:rsid w:val="00896BE7"/>
    <w:rsid w:val="008A06FF"/>
    <w:rsid w:val="008B0ACC"/>
    <w:rsid w:val="008B197A"/>
    <w:rsid w:val="008B1C1E"/>
    <w:rsid w:val="008B507B"/>
    <w:rsid w:val="008D42C6"/>
    <w:rsid w:val="008D6991"/>
    <w:rsid w:val="008E7A93"/>
    <w:rsid w:val="008F18D4"/>
    <w:rsid w:val="0090194F"/>
    <w:rsid w:val="00901A58"/>
    <w:rsid w:val="00905AD4"/>
    <w:rsid w:val="009066A8"/>
    <w:rsid w:val="00911F8D"/>
    <w:rsid w:val="00914AE5"/>
    <w:rsid w:val="009169FE"/>
    <w:rsid w:val="00927A15"/>
    <w:rsid w:val="00942A39"/>
    <w:rsid w:val="009624C0"/>
    <w:rsid w:val="009639FB"/>
    <w:rsid w:val="00963B97"/>
    <w:rsid w:val="009672BB"/>
    <w:rsid w:val="00970A4C"/>
    <w:rsid w:val="00990BCB"/>
    <w:rsid w:val="009966A4"/>
    <w:rsid w:val="009A0267"/>
    <w:rsid w:val="009B2C91"/>
    <w:rsid w:val="009B6288"/>
    <w:rsid w:val="009C25D6"/>
    <w:rsid w:val="009D0EC9"/>
    <w:rsid w:val="009D64DD"/>
    <w:rsid w:val="009D68D8"/>
    <w:rsid w:val="00A02296"/>
    <w:rsid w:val="00A161DE"/>
    <w:rsid w:val="00A26B61"/>
    <w:rsid w:val="00A3360D"/>
    <w:rsid w:val="00A34646"/>
    <w:rsid w:val="00A46E9D"/>
    <w:rsid w:val="00A53CAE"/>
    <w:rsid w:val="00A54243"/>
    <w:rsid w:val="00A72022"/>
    <w:rsid w:val="00A7256F"/>
    <w:rsid w:val="00A81FCF"/>
    <w:rsid w:val="00AA0AC4"/>
    <w:rsid w:val="00AA0B69"/>
    <w:rsid w:val="00AD4134"/>
    <w:rsid w:val="00AD6B06"/>
    <w:rsid w:val="00AE11EF"/>
    <w:rsid w:val="00AF1067"/>
    <w:rsid w:val="00B0187B"/>
    <w:rsid w:val="00B04CA9"/>
    <w:rsid w:val="00B0586D"/>
    <w:rsid w:val="00B246E7"/>
    <w:rsid w:val="00B508FA"/>
    <w:rsid w:val="00B617C8"/>
    <w:rsid w:val="00B64423"/>
    <w:rsid w:val="00B71BB7"/>
    <w:rsid w:val="00B809A8"/>
    <w:rsid w:val="00BA1246"/>
    <w:rsid w:val="00BA1886"/>
    <w:rsid w:val="00BC3D47"/>
    <w:rsid w:val="00BD0BDD"/>
    <w:rsid w:val="00BD28E9"/>
    <w:rsid w:val="00BE206F"/>
    <w:rsid w:val="00C03D7E"/>
    <w:rsid w:val="00C43787"/>
    <w:rsid w:val="00C574E0"/>
    <w:rsid w:val="00C725B7"/>
    <w:rsid w:val="00C80DBF"/>
    <w:rsid w:val="00C976CA"/>
    <w:rsid w:val="00CA4866"/>
    <w:rsid w:val="00CB46C8"/>
    <w:rsid w:val="00CD01AB"/>
    <w:rsid w:val="00CD4663"/>
    <w:rsid w:val="00CE27C6"/>
    <w:rsid w:val="00CE5D88"/>
    <w:rsid w:val="00CF29B4"/>
    <w:rsid w:val="00D00E53"/>
    <w:rsid w:val="00D0393F"/>
    <w:rsid w:val="00D0750F"/>
    <w:rsid w:val="00D259B7"/>
    <w:rsid w:val="00D31247"/>
    <w:rsid w:val="00D35E64"/>
    <w:rsid w:val="00D37C08"/>
    <w:rsid w:val="00D516D1"/>
    <w:rsid w:val="00D76B5C"/>
    <w:rsid w:val="00D9059B"/>
    <w:rsid w:val="00D936BF"/>
    <w:rsid w:val="00DA4CE9"/>
    <w:rsid w:val="00DA7B5F"/>
    <w:rsid w:val="00DB40AD"/>
    <w:rsid w:val="00DD4D27"/>
    <w:rsid w:val="00DE10A2"/>
    <w:rsid w:val="00DE2095"/>
    <w:rsid w:val="00DF3E79"/>
    <w:rsid w:val="00E1368E"/>
    <w:rsid w:val="00E25371"/>
    <w:rsid w:val="00E370EF"/>
    <w:rsid w:val="00E80965"/>
    <w:rsid w:val="00E85F23"/>
    <w:rsid w:val="00E87E08"/>
    <w:rsid w:val="00E92D6E"/>
    <w:rsid w:val="00EA272D"/>
    <w:rsid w:val="00EB348A"/>
    <w:rsid w:val="00EF0649"/>
    <w:rsid w:val="00EF2662"/>
    <w:rsid w:val="00F05655"/>
    <w:rsid w:val="00F0793C"/>
    <w:rsid w:val="00F16325"/>
    <w:rsid w:val="00F23F1D"/>
    <w:rsid w:val="00F44CD0"/>
    <w:rsid w:val="00F50AEA"/>
    <w:rsid w:val="00F650E3"/>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1">
    <w:name w:val="Неразрешенное упоминание1"/>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70375">
      <w:bodyDiv w:val="1"/>
      <w:marLeft w:val="0"/>
      <w:marRight w:val="0"/>
      <w:marTop w:val="0"/>
      <w:marBottom w:val="0"/>
      <w:divBdr>
        <w:top w:val="none" w:sz="0" w:space="0" w:color="auto"/>
        <w:left w:val="none" w:sz="0" w:space="0" w:color="auto"/>
        <w:bottom w:val="none" w:sz="0" w:space="0" w:color="auto"/>
        <w:right w:val="none" w:sz="0" w:space="0" w:color="auto"/>
      </w:divBdr>
      <w:divsChild>
        <w:div w:id="731121239">
          <w:marLeft w:val="300"/>
          <w:marRight w:val="300"/>
          <w:marTop w:val="300"/>
          <w:marBottom w:val="300"/>
          <w:divBdr>
            <w:top w:val="none" w:sz="0" w:space="0" w:color="auto"/>
            <w:left w:val="none" w:sz="0" w:space="0" w:color="auto"/>
            <w:bottom w:val="none" w:sz="0" w:space="0" w:color="auto"/>
            <w:right w:val="none" w:sz="0" w:space="0" w:color="auto"/>
          </w:divBdr>
        </w:div>
      </w:divsChild>
    </w:div>
    <w:div w:id="1215696920">
      <w:bodyDiv w:val="1"/>
      <w:marLeft w:val="0"/>
      <w:marRight w:val="0"/>
      <w:marTop w:val="0"/>
      <w:marBottom w:val="0"/>
      <w:divBdr>
        <w:top w:val="none" w:sz="0" w:space="0" w:color="auto"/>
        <w:left w:val="none" w:sz="0" w:space="0" w:color="auto"/>
        <w:bottom w:val="none" w:sz="0" w:space="0" w:color="auto"/>
        <w:right w:val="none" w:sz="0" w:space="0" w:color="auto"/>
      </w:divBdr>
      <w:divsChild>
        <w:div w:id="435905331">
          <w:marLeft w:val="300"/>
          <w:marRight w:val="300"/>
          <w:marTop w:val="300"/>
          <w:marBottom w:val="300"/>
          <w:divBdr>
            <w:top w:val="none" w:sz="0" w:space="0" w:color="auto"/>
            <w:left w:val="none" w:sz="0" w:space="0" w:color="auto"/>
            <w:bottom w:val="none" w:sz="0" w:space="0" w:color="auto"/>
            <w:right w:val="none" w:sz="0" w:space="0" w:color="auto"/>
          </w:divBdr>
        </w:div>
      </w:divsChild>
    </w:div>
    <w:div w:id="1399278739">
      <w:bodyDiv w:val="1"/>
      <w:marLeft w:val="0"/>
      <w:marRight w:val="0"/>
      <w:marTop w:val="0"/>
      <w:marBottom w:val="0"/>
      <w:divBdr>
        <w:top w:val="none" w:sz="0" w:space="0" w:color="auto"/>
        <w:left w:val="none" w:sz="0" w:space="0" w:color="auto"/>
        <w:bottom w:val="none" w:sz="0" w:space="0" w:color="auto"/>
        <w:right w:val="none" w:sz="0" w:space="0" w:color="auto"/>
      </w:divBdr>
      <w:divsChild>
        <w:div w:id="1096824641">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53_2024_1_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is-ist@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AB58-8324-40A2-9548-A411DCEC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3824</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2024-06-18T10:20:00Z</dcterms:created>
  <dcterms:modified xsi:type="dcterms:W3CDTF">2024-07-28T08:34:00Z</dcterms:modified>
</cp:coreProperties>
</file>